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right="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pPr>
        <w:keepNext w:val="0"/>
        <w:keepLines w:val="0"/>
        <w:widowControl/>
        <w:suppressLineNumbers w:val="0"/>
        <w:shd w:val="clear" w:color="auto" w:fill="auto"/>
        <w:jc w:val="center"/>
        <w:outlineLvl w:val="0"/>
        <w:rPr>
          <w:rFonts w:hint="eastAsia" w:eastAsia="方正小标宋简体" w:cs="方正小标宋简体"/>
          <w:color w:val="auto"/>
          <w:kern w:val="0"/>
          <w:sz w:val="72"/>
          <w:szCs w:val="72"/>
          <w:highlight w:val="none"/>
          <w:shd w:val="clear" w:color="auto" w:fill="auto"/>
          <w:lang w:val="en-US" w:eastAsia="zh-CN" w:bidi="ar"/>
        </w:rPr>
      </w:pPr>
      <w:r>
        <w:rPr>
          <w:rFonts w:hint="eastAsia" w:eastAsia="方正小标宋简体" w:cs="方正小标宋简体"/>
          <w:color w:val="auto"/>
          <w:kern w:val="0"/>
          <w:sz w:val="72"/>
          <w:szCs w:val="72"/>
          <w:highlight w:val="none"/>
          <w:shd w:val="clear" w:color="auto" w:fill="auto"/>
          <w:lang w:val="en-US" w:eastAsia="zh-CN" w:bidi="ar"/>
        </w:rPr>
        <w:t>江油市人民检察院</w:t>
      </w:r>
    </w:p>
    <w:p>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r>
        <w:rPr>
          <w:rFonts w:hint="eastAsia" w:ascii="Times New Roman" w:hAnsi="Times New Roman" w:eastAsia="方正小标宋简体" w:cs="方正小标宋简体"/>
          <w:color w:val="auto"/>
          <w:kern w:val="0"/>
          <w:sz w:val="72"/>
          <w:szCs w:val="72"/>
          <w:highlight w:val="none"/>
          <w:shd w:val="clear" w:color="auto" w:fill="auto"/>
          <w:lang w:val="en-US" w:eastAsia="zh-CN" w:bidi="ar"/>
        </w:rPr>
        <w:t>202</w:t>
      </w:r>
      <w:r>
        <w:rPr>
          <w:rFonts w:hint="eastAsia" w:eastAsia="方正小标宋简体" w:cs="方正小标宋简体"/>
          <w:color w:val="auto"/>
          <w:kern w:val="0"/>
          <w:sz w:val="72"/>
          <w:szCs w:val="72"/>
          <w:highlight w:val="none"/>
          <w:shd w:val="clear" w:color="auto" w:fill="auto"/>
          <w:lang w:val="en-US" w:eastAsia="zh-CN" w:bidi="ar"/>
        </w:rPr>
        <w:t>3</w:t>
      </w:r>
      <w:r>
        <w:rPr>
          <w:rFonts w:hint="eastAsia" w:ascii="Times New Roman" w:hAnsi="Times New Roman" w:eastAsia="方正小标宋简体" w:cs="方正小标宋简体"/>
          <w:color w:val="auto"/>
          <w:kern w:val="0"/>
          <w:sz w:val="72"/>
          <w:szCs w:val="72"/>
          <w:highlight w:val="none"/>
          <w:shd w:val="clear" w:color="auto" w:fill="auto"/>
          <w:lang w:val="en-US" w:eastAsia="zh-CN" w:bidi="ar"/>
        </w:rPr>
        <w:t>年部门预算</w:t>
      </w:r>
    </w:p>
    <w:p>
      <w:pPr>
        <w:keepNext w:val="0"/>
        <w:keepLines w:val="0"/>
        <w:widowControl/>
        <w:suppressLineNumbers w:val="0"/>
        <w:shd w:val="clear" w:color="auto" w:fill="auto"/>
        <w:jc w:val="center"/>
        <w:rPr>
          <w:rFonts w:hint="eastAsia" w:ascii="Times New Roman" w:hAnsi="Times New Roman" w:eastAsia="方正小标宋简体" w:cs="方正小标宋简体"/>
          <w:color w:val="auto"/>
          <w:kern w:val="0"/>
          <w:sz w:val="36"/>
          <w:szCs w:val="36"/>
          <w:highlight w:val="none"/>
          <w:shd w:val="clear" w:color="auto" w:fill="auto"/>
          <w:lang w:val="en-US" w:eastAsia="zh-CN" w:bidi="ar"/>
        </w:rPr>
        <w:sectPr>
          <w:footerReference r:id="rId3" w:type="default"/>
          <w:pgSz w:w="11906" w:h="16838"/>
          <w:pgMar w:top="2098" w:right="1531" w:bottom="1871" w:left="1587" w:header="720" w:footer="720" w:gutter="0"/>
          <w:pgBorders w:offsetFrom="page">
            <w:top w:val="none" w:sz="0" w:space="0"/>
            <w:left w:val="none" w:sz="0" w:space="0"/>
            <w:bottom w:val="none" w:sz="0" w:space="0"/>
            <w:right w:val="none" w:sz="0" w:space="0"/>
          </w:pgBorders>
          <w:pgNumType w:fmt="decimal"/>
          <w:cols w:space="720" w:num="1"/>
          <w:rtlGutter w:val="0"/>
          <w:docGrid w:type="lines" w:linePitch="443" w:charSpace="0"/>
        </w:sectPr>
      </w:pPr>
    </w:p>
    <w:p>
      <w:pPr>
        <w:keepNext w:val="0"/>
        <w:keepLines w:val="0"/>
        <w:widowControl/>
        <w:suppressLineNumbers w:val="0"/>
        <w:shd w:val="clear" w:color="auto" w:fill="auto"/>
        <w:jc w:val="center"/>
        <w:outlineLvl w:val="0"/>
        <w:rPr>
          <w:rStyle w:val="10"/>
          <w:rFonts w:ascii="Times New Roman" w:hAnsi="Times New Roman" w:eastAsia="黑体" w:cs="宋体"/>
          <w:i w:val="0"/>
          <w:caps w:val="0"/>
          <w:color w:val="333333"/>
          <w:spacing w:val="0"/>
          <w:sz w:val="36"/>
          <w:szCs w:val="36"/>
          <w:highlight w:val="none"/>
          <w:shd w:val="clear" w:color="auto" w:fill="auto"/>
        </w:rPr>
      </w:pPr>
      <w:r>
        <w:rPr>
          <w:rFonts w:hint="eastAsia" w:ascii="Times New Roman" w:hAnsi="Times New Roman" w:eastAsia="方正小标宋简体" w:cs="方正小标宋简体"/>
          <w:color w:val="auto"/>
          <w:kern w:val="0"/>
          <w:sz w:val="36"/>
          <w:szCs w:val="36"/>
          <w:highlight w:val="none"/>
          <w:shd w:val="clear" w:color="auto" w:fill="auto"/>
          <w:lang w:val="en-US" w:eastAsia="zh-CN" w:bidi="ar"/>
        </w:rPr>
        <w:t>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10"/>
          <w:rFonts w:ascii="Times New Roman" w:hAnsi="Times New Roman" w:eastAsia="黑体" w:cs="宋体"/>
          <w:i w:val="0"/>
          <w:caps w:val="0"/>
          <w:color w:val="333333"/>
          <w:spacing w:val="0"/>
          <w:sz w:val="32"/>
          <w:szCs w:val="21"/>
          <w:highlight w:val="none"/>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ascii="Times New Roman" w:hAnsi="Times New Roman" w:eastAsia="宋体" w:cs="宋体"/>
          <w:b w:val="0"/>
          <w:bCs/>
          <w:i w:val="0"/>
          <w:caps w:val="0"/>
          <w:color w:val="333333"/>
          <w:spacing w:val="0"/>
          <w:sz w:val="21"/>
          <w:szCs w:val="21"/>
          <w:highlight w:val="none"/>
          <w:shd w:val="clear" w:color="auto" w:fill="auto"/>
        </w:rPr>
      </w:pPr>
      <w:r>
        <w:rPr>
          <w:rStyle w:val="10"/>
          <w:rFonts w:ascii="Times New Roman" w:hAnsi="Times New Roman" w:eastAsia="黑体" w:cs="宋体"/>
          <w:b w:val="0"/>
          <w:bCs/>
          <w:i w:val="0"/>
          <w:caps w:val="0"/>
          <w:color w:val="333333"/>
          <w:spacing w:val="0"/>
          <w:sz w:val="32"/>
          <w:szCs w:val="21"/>
          <w:highlight w:val="none"/>
          <w:shd w:val="clear" w:color="auto" w:fill="auto"/>
        </w:rPr>
        <w:t>第一部分</w:t>
      </w:r>
      <w:r>
        <w:rPr>
          <w:rStyle w:val="10"/>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10"/>
          <w:rFonts w:ascii="Times New Roman" w:hAnsi="Times New Roman" w:eastAsia="黑体" w:cs="宋体"/>
          <w:b w:val="0"/>
          <w:bCs/>
          <w:i w:val="0"/>
          <w:caps w:val="0"/>
          <w:color w:val="333333"/>
          <w:spacing w:val="0"/>
          <w:sz w:val="32"/>
          <w:szCs w:val="21"/>
          <w:highlight w:val="none"/>
          <w:shd w:val="clear" w:color="auto" w:fill="auto"/>
        </w:rPr>
        <w:t xml:space="preserve"> </w:t>
      </w:r>
      <w:r>
        <w:rPr>
          <w:rStyle w:val="10"/>
          <w:rFonts w:hint="eastAsia" w:ascii="Times New Roman" w:hAnsi="Times New Roman" w:eastAsia="黑体" w:cs="宋体"/>
          <w:b w:val="0"/>
          <w:bCs/>
          <w:i w:val="0"/>
          <w:caps w:val="0"/>
          <w:color w:val="333333"/>
          <w:spacing w:val="0"/>
          <w:sz w:val="32"/>
          <w:szCs w:val="21"/>
          <w:highlight w:val="none"/>
          <w:shd w:val="clear" w:color="auto" w:fill="auto"/>
        </w:rPr>
        <w:t>江油市人民检察院</w:t>
      </w:r>
      <w:r>
        <w:rPr>
          <w:rStyle w:val="10"/>
          <w:rFonts w:ascii="Times New Roman" w:hAnsi="Times New Roman" w:eastAsia="黑体" w:cs="宋体"/>
          <w:b w:val="0"/>
          <w:bCs/>
          <w:i w:val="0"/>
          <w:caps w:val="0"/>
          <w:color w:val="333333"/>
          <w:spacing w:val="0"/>
          <w:sz w:val="32"/>
          <w:szCs w:val="21"/>
          <w:highlight w:val="none"/>
          <w:shd w:val="clear" w:color="auto" w:fill="auto"/>
        </w:rPr>
        <w:t>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ascii="Times New Roman" w:hAnsi="Times New Roman" w:eastAsia="宋体" w:cs="宋体"/>
          <w:b w:val="0"/>
          <w:bCs/>
          <w:i w:val="0"/>
          <w:caps w:val="0"/>
          <w:color w:val="333333"/>
          <w:spacing w:val="0"/>
          <w:sz w:val="21"/>
          <w:szCs w:val="21"/>
          <w:highlight w:val="none"/>
          <w:shd w:val="clear" w:color="auto" w:fill="auto"/>
        </w:rPr>
      </w:pPr>
      <w:r>
        <w:rPr>
          <w:rStyle w:val="10"/>
          <w:rFonts w:ascii="Times New Roman" w:hAnsi="Times New Roman" w:eastAsia="黑体" w:cs="宋体"/>
          <w:b w:val="0"/>
          <w:bCs/>
          <w:i w:val="0"/>
          <w:caps w:val="0"/>
          <w:color w:val="333333"/>
          <w:spacing w:val="0"/>
          <w:sz w:val="32"/>
          <w:szCs w:val="21"/>
          <w:highlight w:val="none"/>
          <w:shd w:val="clear" w:color="auto" w:fill="auto"/>
        </w:rPr>
        <w:t>第二部分</w:t>
      </w:r>
      <w:r>
        <w:rPr>
          <w:rStyle w:val="10"/>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10"/>
          <w:rFonts w:ascii="Times New Roman" w:hAnsi="Times New Roman" w:eastAsia="黑体" w:cs="宋体"/>
          <w:b w:val="0"/>
          <w:bCs/>
          <w:i w:val="0"/>
          <w:caps w:val="0"/>
          <w:color w:val="333333"/>
          <w:spacing w:val="0"/>
          <w:sz w:val="32"/>
          <w:szCs w:val="21"/>
          <w:highlight w:val="none"/>
          <w:shd w:val="clear" w:color="auto" w:fill="auto"/>
        </w:rPr>
        <w:t xml:space="preserve"> </w:t>
      </w:r>
      <w:r>
        <w:rPr>
          <w:rStyle w:val="10"/>
          <w:rFonts w:hint="eastAsia" w:ascii="Times New Roman" w:hAnsi="Times New Roman" w:eastAsia="黑体" w:cs="宋体"/>
          <w:b w:val="0"/>
          <w:bCs/>
          <w:i w:val="0"/>
          <w:caps w:val="0"/>
          <w:color w:val="333333"/>
          <w:spacing w:val="0"/>
          <w:sz w:val="32"/>
          <w:szCs w:val="21"/>
          <w:highlight w:val="none"/>
          <w:shd w:val="clear" w:color="auto" w:fill="auto"/>
        </w:rPr>
        <w:t>江油市人民检察院</w:t>
      </w:r>
      <w:r>
        <w:rPr>
          <w:rStyle w:val="10"/>
          <w:rFonts w:ascii="Times New Roman" w:hAnsi="Times New Roman" w:eastAsia="黑体" w:cs="宋体"/>
          <w:b w:val="0"/>
          <w:bCs/>
          <w:i w:val="0"/>
          <w:caps w:val="0"/>
          <w:color w:val="333333"/>
          <w:spacing w:val="0"/>
          <w:sz w:val="32"/>
          <w:szCs w:val="21"/>
          <w:highlight w:val="none"/>
          <w:shd w:val="clear" w:color="auto" w:fill="auto"/>
        </w:rPr>
        <w:t>202</w:t>
      </w:r>
      <w:r>
        <w:rPr>
          <w:rStyle w:val="10"/>
          <w:rFonts w:hint="eastAsia" w:eastAsia="黑体" w:cs="宋体"/>
          <w:b w:val="0"/>
          <w:bCs/>
          <w:i w:val="0"/>
          <w:caps w:val="0"/>
          <w:color w:val="333333"/>
          <w:spacing w:val="0"/>
          <w:sz w:val="32"/>
          <w:szCs w:val="21"/>
          <w:highlight w:val="none"/>
          <w:shd w:val="clear" w:color="auto" w:fill="auto"/>
          <w:lang w:val="en-US" w:eastAsia="zh-CN"/>
        </w:rPr>
        <w:t>3</w:t>
      </w:r>
      <w:r>
        <w:rPr>
          <w:rStyle w:val="10"/>
          <w:rFonts w:ascii="Times New Roman" w:hAnsi="Times New Roman" w:eastAsia="黑体" w:cs="宋体"/>
          <w:b w:val="0"/>
          <w:bCs/>
          <w:i w:val="0"/>
          <w:caps w:val="0"/>
          <w:color w:val="333333"/>
          <w:spacing w:val="0"/>
          <w:sz w:val="32"/>
          <w:szCs w:val="21"/>
          <w:highlight w:val="none"/>
          <w:shd w:val="clear" w:color="auto" w:fill="auto"/>
        </w:rPr>
        <w:t>年部门预算表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一、部门收支总表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二、部门收入总表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三、部门支出总表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四、财政拨款收支</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五、财政拨款支出预算表（部门经济分类科目）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六</w:t>
      </w:r>
      <w:r>
        <w:rPr>
          <w:rFonts w:hint="eastAsia" w:ascii="Times New Roman" w:hAnsi="Times New Roman" w:eastAsia="仿宋_GB2312" w:cs="仿宋_GB2312"/>
          <w:i w:val="0"/>
          <w:caps w:val="0"/>
          <w:color w:val="333333"/>
          <w:spacing w:val="0"/>
          <w:sz w:val="32"/>
          <w:szCs w:val="32"/>
          <w:highlight w:val="none"/>
          <w:shd w:val="clear" w:color="auto" w:fill="auto"/>
        </w:rPr>
        <w:t>、一般公共预算支出预算表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七</w:t>
      </w:r>
      <w:r>
        <w:rPr>
          <w:rFonts w:hint="eastAsia" w:ascii="Times New Roman" w:hAnsi="Times New Roman" w:eastAsia="仿宋_GB2312" w:cs="仿宋_GB2312"/>
          <w:i w:val="0"/>
          <w:caps w:val="0"/>
          <w:color w:val="333333"/>
          <w:spacing w:val="0"/>
          <w:sz w:val="32"/>
          <w:szCs w:val="32"/>
          <w:highlight w:val="none"/>
          <w:shd w:val="clear" w:color="auto" w:fill="auto"/>
        </w:rPr>
        <w:t>、一般公共预算基本支出预算表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八、</w:t>
      </w:r>
      <w:r>
        <w:rPr>
          <w:rFonts w:hint="eastAsia" w:ascii="Times New Roman" w:hAnsi="Times New Roman" w:eastAsia="仿宋_GB2312" w:cs="仿宋_GB2312"/>
          <w:i w:val="0"/>
          <w:caps w:val="0"/>
          <w:color w:val="333333"/>
          <w:spacing w:val="0"/>
          <w:sz w:val="32"/>
          <w:szCs w:val="32"/>
          <w:highlight w:val="none"/>
          <w:shd w:val="clear" w:color="auto" w:fill="auto"/>
        </w:rPr>
        <w:t>一般公共预算项目支出预算表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九</w:t>
      </w:r>
      <w:r>
        <w:rPr>
          <w:rFonts w:hint="eastAsia" w:ascii="Times New Roman" w:hAnsi="Times New Roman" w:eastAsia="仿宋_GB2312" w:cs="仿宋_GB2312"/>
          <w:i w:val="0"/>
          <w:caps w:val="0"/>
          <w:color w:val="333333"/>
          <w:spacing w:val="0"/>
          <w:sz w:val="32"/>
          <w:szCs w:val="32"/>
          <w:highlight w:val="none"/>
          <w:shd w:val="clear" w:color="auto" w:fill="auto"/>
        </w:rPr>
        <w:t>、一般公共预算“三公”经费支出</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w:t>
      </w:r>
      <w:r>
        <w:rPr>
          <w:rFonts w:hint="eastAsia" w:ascii="Times New Roman" w:hAnsi="Times New Roman" w:eastAsia="仿宋_GB2312" w:cs="仿宋_GB2312"/>
          <w:i w:val="0"/>
          <w:caps w:val="0"/>
          <w:color w:val="333333"/>
          <w:spacing w:val="0"/>
          <w:sz w:val="32"/>
          <w:szCs w:val="32"/>
          <w:highlight w:val="none"/>
          <w:shd w:val="clear" w:color="auto" w:fill="auto"/>
        </w:rPr>
        <w:t>、政府性基金预算支出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十一、政府性基金预算“三公”经费支出预算表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十二</w:t>
      </w:r>
      <w:r>
        <w:rPr>
          <w:rFonts w:hint="eastAsia" w:ascii="Times New Roman" w:hAnsi="Times New Roman" w:eastAsia="仿宋_GB2312" w:cs="仿宋_GB2312"/>
          <w:i w:val="0"/>
          <w:caps w:val="0"/>
          <w:color w:val="333333"/>
          <w:spacing w:val="0"/>
          <w:sz w:val="32"/>
          <w:szCs w:val="32"/>
          <w:highlight w:val="none"/>
          <w:shd w:val="clear" w:color="auto" w:fill="auto"/>
        </w:rPr>
        <w:t>、国有资本经营预算支出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十三、部门预算项目支出绩效目标表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十四、部门整体支出绩效目标表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Style w:val="10"/>
          <w:rFonts w:ascii="Times New Roman" w:hAnsi="Times New Roman" w:eastAsia="黑体" w:cs="宋体"/>
          <w:b w:val="0"/>
          <w:bCs/>
          <w:i w:val="0"/>
          <w:caps w:val="0"/>
          <w:color w:val="333333"/>
          <w:spacing w:val="0"/>
          <w:sz w:val="32"/>
          <w:szCs w:val="21"/>
          <w:highlight w:val="none"/>
          <w:shd w:val="clear" w:color="auto" w:fill="auto"/>
        </w:rPr>
      </w:pPr>
      <w:r>
        <w:rPr>
          <w:rStyle w:val="10"/>
          <w:rFonts w:ascii="Times New Roman" w:hAnsi="Times New Roman" w:eastAsia="黑体" w:cs="宋体"/>
          <w:b w:val="0"/>
          <w:bCs/>
          <w:i w:val="0"/>
          <w:caps w:val="0"/>
          <w:color w:val="333333"/>
          <w:spacing w:val="0"/>
          <w:sz w:val="32"/>
          <w:szCs w:val="21"/>
          <w:highlight w:val="none"/>
          <w:shd w:val="clear" w:color="auto" w:fill="auto"/>
        </w:rPr>
        <w:t>第三部分</w:t>
      </w:r>
      <w:r>
        <w:rPr>
          <w:rStyle w:val="10"/>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10"/>
          <w:rFonts w:ascii="Times New Roman" w:hAnsi="Times New Roman" w:eastAsia="黑体" w:cs="宋体"/>
          <w:b w:val="0"/>
          <w:bCs/>
          <w:i w:val="0"/>
          <w:caps w:val="0"/>
          <w:color w:val="333333"/>
          <w:spacing w:val="0"/>
          <w:sz w:val="32"/>
          <w:szCs w:val="21"/>
          <w:highlight w:val="none"/>
          <w:shd w:val="clear" w:color="auto" w:fill="auto"/>
        </w:rPr>
        <w:t xml:space="preserve"> </w:t>
      </w:r>
      <w:r>
        <w:rPr>
          <w:rStyle w:val="10"/>
          <w:rFonts w:hint="eastAsia" w:ascii="Times New Roman" w:hAnsi="Times New Roman" w:eastAsia="黑体" w:cs="宋体"/>
          <w:b w:val="0"/>
          <w:bCs/>
          <w:i w:val="0"/>
          <w:caps w:val="0"/>
          <w:color w:val="333333"/>
          <w:spacing w:val="0"/>
          <w:sz w:val="32"/>
          <w:szCs w:val="21"/>
          <w:highlight w:val="none"/>
          <w:shd w:val="clear" w:color="auto" w:fill="auto"/>
        </w:rPr>
        <w:t>江油市人民检察院</w:t>
      </w:r>
      <w:r>
        <w:rPr>
          <w:rStyle w:val="10"/>
          <w:rFonts w:ascii="Times New Roman" w:hAnsi="Times New Roman" w:eastAsia="黑体" w:cs="宋体"/>
          <w:b w:val="0"/>
          <w:bCs/>
          <w:i w:val="0"/>
          <w:caps w:val="0"/>
          <w:color w:val="333333"/>
          <w:spacing w:val="0"/>
          <w:sz w:val="32"/>
          <w:szCs w:val="21"/>
          <w:highlight w:val="none"/>
          <w:shd w:val="clear" w:color="auto" w:fill="auto"/>
        </w:rPr>
        <w:t>202</w:t>
      </w:r>
      <w:r>
        <w:rPr>
          <w:rStyle w:val="10"/>
          <w:rFonts w:hint="eastAsia" w:eastAsia="黑体" w:cs="宋体"/>
          <w:b w:val="0"/>
          <w:bCs/>
          <w:i w:val="0"/>
          <w:caps w:val="0"/>
          <w:color w:val="333333"/>
          <w:spacing w:val="0"/>
          <w:sz w:val="32"/>
          <w:szCs w:val="21"/>
          <w:highlight w:val="none"/>
          <w:shd w:val="clear" w:color="auto" w:fill="auto"/>
          <w:lang w:val="en-US" w:eastAsia="zh-CN"/>
        </w:rPr>
        <w:t>3</w:t>
      </w:r>
      <w:r>
        <w:rPr>
          <w:rStyle w:val="10"/>
          <w:rFonts w:ascii="Times New Roman" w:hAnsi="Times New Roman" w:eastAsia="黑体" w:cs="宋体"/>
          <w:b w:val="0"/>
          <w:bCs/>
          <w:i w:val="0"/>
          <w:caps w:val="0"/>
          <w:color w:val="333333"/>
          <w:spacing w:val="0"/>
          <w:sz w:val="32"/>
          <w:szCs w:val="21"/>
          <w:highlight w:val="none"/>
          <w:shd w:val="clear" w:color="auto" w:fill="auto"/>
        </w:rPr>
        <w:t>年部门预算情况说明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Style w:val="10"/>
          <w:rFonts w:ascii="Times New Roman" w:hAnsi="Times New Roman" w:eastAsia="黑体" w:cs="宋体"/>
          <w:b w:val="0"/>
          <w:bCs/>
          <w:i w:val="0"/>
          <w:caps w:val="0"/>
          <w:color w:val="333333"/>
          <w:spacing w:val="0"/>
          <w:sz w:val="32"/>
          <w:szCs w:val="21"/>
          <w:highlight w:val="none"/>
          <w:shd w:val="clear" w:color="auto" w:fill="auto"/>
        </w:rPr>
      </w:pPr>
      <w:r>
        <w:rPr>
          <w:rStyle w:val="10"/>
          <w:rFonts w:ascii="Times New Roman" w:hAnsi="Times New Roman" w:eastAsia="黑体" w:cs="宋体"/>
          <w:b w:val="0"/>
          <w:bCs/>
          <w:i w:val="0"/>
          <w:caps w:val="0"/>
          <w:color w:val="333333"/>
          <w:spacing w:val="0"/>
          <w:sz w:val="32"/>
          <w:szCs w:val="21"/>
          <w:highlight w:val="none"/>
          <w:shd w:val="clear" w:color="auto" w:fill="auto"/>
        </w:rPr>
        <w:t>第四部分</w:t>
      </w:r>
      <w:r>
        <w:rPr>
          <w:rStyle w:val="10"/>
          <w:rFonts w:hint="eastAsia" w:ascii="Times New Roman" w:hAnsi="Times New Roman" w:eastAsia="黑体" w:cs="宋体"/>
          <w:b w:val="0"/>
          <w:bCs/>
          <w:i w:val="0"/>
          <w:caps w:val="0"/>
          <w:color w:val="333333"/>
          <w:spacing w:val="0"/>
          <w:sz w:val="32"/>
          <w:szCs w:val="21"/>
          <w:highlight w:val="none"/>
          <w:shd w:val="clear" w:color="auto" w:fill="auto"/>
          <w:lang w:val="en-US" w:eastAsia="zh-CN"/>
        </w:rPr>
        <w:t xml:space="preserve">  </w:t>
      </w:r>
      <w:r>
        <w:rPr>
          <w:rStyle w:val="10"/>
          <w:rFonts w:ascii="Times New Roman" w:hAnsi="Times New Roman" w:eastAsia="黑体" w:cs="宋体"/>
          <w:b w:val="0"/>
          <w:bCs/>
          <w:i w:val="0"/>
          <w:caps w:val="0"/>
          <w:color w:val="333333"/>
          <w:spacing w:val="0"/>
          <w:sz w:val="32"/>
          <w:szCs w:val="21"/>
          <w:highlight w:val="none"/>
          <w:shd w:val="clear" w:color="auto" w:fill="auto"/>
        </w:rPr>
        <w:t>名词解释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江油市人民检察院概况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10"/>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bidi w:val="0"/>
        <w:snapToGrid/>
        <w:spacing w:line="520" w:lineRule="exact"/>
        <w:jc w:val="center"/>
        <w:textAlignment w:val="auto"/>
        <w:rPr>
          <w:rFonts w:hint="eastAsia" w:ascii="Times New Roman" w:hAnsi="Times New Roman" w:eastAsia="方正小标宋简体"/>
          <w:sz w:val="44"/>
          <w:szCs w:val="44"/>
          <w:u w:val="none"/>
        </w:rPr>
      </w:pPr>
      <w:r>
        <w:rPr>
          <w:rFonts w:hint="eastAsia" w:ascii="Times New Roman" w:hAnsi="Times New Roman" w:eastAsia="方正小标宋简体"/>
          <w:sz w:val="44"/>
          <w:szCs w:val="44"/>
          <w:u w:val="none"/>
        </w:rPr>
        <w:t>江油市人民检察院</w:t>
      </w:r>
    </w:p>
    <w:p>
      <w:pPr>
        <w:keepNext w:val="0"/>
        <w:keepLines w:val="0"/>
        <w:pageBreakBefore w:val="0"/>
        <w:widowControl w:val="0"/>
        <w:kinsoku/>
        <w:wordWrap/>
        <w:overflowPunct/>
        <w:topLinePunct w:val="0"/>
        <w:bidi w:val="0"/>
        <w:snapToGrid/>
        <w:spacing w:line="520" w:lineRule="exact"/>
        <w:jc w:val="center"/>
        <w:textAlignment w:val="auto"/>
        <w:rPr>
          <w:rFonts w:hint="eastAsia" w:ascii="Times New Roman" w:hAnsi="Times New Roman" w:eastAsia="方正小标宋简体"/>
          <w:sz w:val="44"/>
          <w:szCs w:val="44"/>
          <w:u w:val="single"/>
        </w:rPr>
      </w:pPr>
      <w:r>
        <w:rPr>
          <w:rFonts w:hint="eastAsia" w:ascii="Times New Roman" w:hAnsi="Times New Roman" w:eastAsia="方正小标宋简体"/>
          <w:sz w:val="44"/>
          <w:szCs w:val="44"/>
        </w:rPr>
        <w:t>20</w:t>
      </w:r>
      <w:r>
        <w:rPr>
          <w:rFonts w:hint="eastAsia" w:ascii="Times New Roman" w:hAnsi="Times New Roman" w:eastAsia="方正小标宋简体"/>
          <w:sz w:val="44"/>
          <w:szCs w:val="44"/>
          <w:lang w:val="en-US" w:eastAsia="zh-CN"/>
        </w:rPr>
        <w:t>2</w:t>
      </w:r>
      <w:r>
        <w:rPr>
          <w:rFonts w:hint="eastAsia" w:eastAsia="方正小标宋简体"/>
          <w:sz w:val="44"/>
          <w:szCs w:val="44"/>
          <w:lang w:val="en-US" w:eastAsia="zh-CN"/>
        </w:rPr>
        <w:t>3</w:t>
      </w:r>
      <w:r>
        <w:rPr>
          <w:rFonts w:hint="eastAsia" w:ascii="Times New Roman" w:hAnsi="Times New Roman" w:eastAsia="方正小标宋简体"/>
          <w:sz w:val="44"/>
          <w:szCs w:val="44"/>
        </w:rPr>
        <w:t>年部门预算</w:t>
      </w:r>
    </w:p>
    <w:p>
      <w:pPr>
        <w:pStyle w:val="3"/>
        <w:keepNext w:val="0"/>
        <w:keepLines w:val="0"/>
        <w:pageBreakBefore w:val="0"/>
        <w:widowControl w:val="0"/>
        <w:kinsoku/>
        <w:wordWrap/>
        <w:overflowPunct/>
        <w:topLinePunct w:val="0"/>
        <w:bidi w:val="0"/>
        <w:adjustRightInd w:val="0"/>
        <w:snapToGrid/>
        <w:spacing w:before="130" w:beforeLines="0" w:line="520" w:lineRule="exact"/>
        <w:textAlignment w:val="auto"/>
        <w:rPr>
          <w:rFonts w:hint="eastAsia" w:ascii="Times New Roman" w:hAnsi="Times New Roman" w:eastAsia="宋体"/>
          <w:b/>
          <w:sz w:val="32"/>
        </w:rPr>
      </w:pPr>
      <w:r>
        <w:rPr>
          <w:rFonts w:hint="eastAsia" w:ascii="Times New Roman" w:hAnsi="Times New Roman" w:eastAsia="宋体"/>
          <w:b/>
          <w:sz w:val="32"/>
        </w:rPr>
        <w:t xml:space="preserve">    </w:t>
      </w:r>
    </w:p>
    <w:p>
      <w:pPr>
        <w:keepNext w:val="0"/>
        <w:keepLines w:val="0"/>
        <w:pageBreakBefore w:val="0"/>
        <w:widowControl w:val="0"/>
        <w:numPr>
          <w:ilvl w:val="0"/>
          <w:numId w:val="1"/>
        </w:numPr>
        <w:kinsoku/>
        <w:wordWrap/>
        <w:overflowPunct/>
        <w:topLinePunct w:val="0"/>
        <w:bidi w:val="0"/>
        <w:snapToGrid/>
        <w:spacing w:beforeLines="0" w:line="560" w:lineRule="exact"/>
        <w:ind w:left="0" w:firstLine="640" w:firstLineChars="200"/>
        <w:textAlignment w:val="auto"/>
        <w:rPr>
          <w:rFonts w:hint="eastAsia" w:ascii="Times New Roman" w:hAnsi="Times New Roman" w:eastAsia="黑体"/>
        </w:rPr>
      </w:pPr>
      <w:r>
        <w:rPr>
          <w:rFonts w:hint="eastAsia" w:ascii="Times New Roman" w:hAnsi="Times New Roman" w:eastAsia="黑体"/>
        </w:rPr>
        <w:t>基本职能及主要工作</w:t>
      </w:r>
    </w:p>
    <w:p>
      <w:pPr>
        <w:numPr>
          <w:ilvl w:val="0"/>
          <w:numId w:val="2"/>
        </w:numPr>
        <w:spacing w:line="560" w:lineRule="exact"/>
        <w:ind w:firstLine="643" w:firstLineChars="200"/>
        <w:rPr>
          <w:rFonts w:hint="eastAsia" w:ascii="Times New Roman" w:hAnsi="Times New Roman" w:eastAsia="楷体_GB2312"/>
          <w:b/>
          <w:sz w:val="32"/>
        </w:rPr>
      </w:pPr>
      <w:r>
        <w:rPr>
          <w:rFonts w:hint="eastAsia" w:ascii="Times New Roman" w:hAnsi="Times New Roman" w:eastAsia="楷体_GB2312"/>
          <w:b/>
          <w:sz w:val="32"/>
        </w:rPr>
        <w:t>江油市人民检察院职能简介。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b/>
          <w:sz w:val="32"/>
        </w:rPr>
      </w:pPr>
      <w:r>
        <w:rPr>
          <w:rFonts w:hint="eastAsia"/>
        </w:rPr>
        <w:t>江油市人民检察院是行政单位，是中华人民共和国的法律监督机关，依法公正严格行使国家的检察权。</w:t>
      </w:r>
      <w:r>
        <w:rPr>
          <w:rFonts w:hint="eastAsia" w:ascii="仿宋_GB2312"/>
          <w:color w:val="000000"/>
          <w:shd w:val="clear" w:color="auto" w:fill="FFFFFF"/>
        </w:rPr>
        <w:t>为维护江油的经济发展、政治和社会稳定充分发挥检察机关职能作用。</w:t>
      </w:r>
    </w:p>
    <w:p>
      <w:pPr>
        <w:keepNext w:val="0"/>
        <w:keepLines w:val="0"/>
        <w:pageBreakBefore w:val="0"/>
        <w:widowControl w:val="0"/>
        <w:numPr>
          <w:ilvl w:val="0"/>
          <w:numId w:val="2"/>
        </w:numPr>
        <w:kinsoku/>
        <w:wordWrap/>
        <w:overflowPunct/>
        <w:topLinePunct w:val="0"/>
        <w:bidi w:val="0"/>
        <w:snapToGrid/>
        <w:spacing w:beforeLines="0" w:line="560" w:lineRule="exact"/>
        <w:ind w:left="0" w:leftChars="0" w:firstLine="643" w:firstLineChars="200"/>
        <w:textAlignment w:val="auto"/>
        <w:rPr>
          <w:rFonts w:hint="eastAsia" w:ascii="Times New Roman" w:hAnsi="Times New Roman" w:eastAsia="楷体_GB2312"/>
          <w:b/>
          <w:sz w:val="32"/>
        </w:rPr>
      </w:pPr>
      <w:r>
        <w:rPr>
          <w:rFonts w:hint="eastAsia" w:ascii="Times New Roman" w:hAnsi="Times New Roman" w:eastAsia="楷体_GB2312"/>
          <w:b/>
          <w:sz w:val="32"/>
        </w:rPr>
        <w:t>江油市人民检察院</w:t>
      </w:r>
      <w:r>
        <w:rPr>
          <w:rFonts w:hint="eastAsia" w:ascii="Times New Roman" w:hAnsi="Times New Roman" w:eastAsia="楷体_GB2312"/>
          <w:b/>
          <w:sz w:val="32"/>
          <w:u w:val="none"/>
          <w:lang w:eastAsia="zh-CN"/>
        </w:rPr>
        <w:t>部门</w:t>
      </w:r>
      <w:r>
        <w:rPr>
          <w:rFonts w:hint="eastAsia" w:ascii="Times New Roman" w:hAnsi="Times New Roman" w:eastAsia="楷体_GB2312"/>
          <w:b/>
          <w:sz w:val="32"/>
        </w:rPr>
        <w:t>20</w:t>
      </w:r>
      <w:r>
        <w:rPr>
          <w:rFonts w:hint="eastAsia" w:ascii="Times New Roman" w:hAnsi="Times New Roman" w:eastAsia="楷体_GB2312"/>
          <w:b/>
          <w:sz w:val="32"/>
          <w:lang w:val="en-US" w:eastAsia="zh-CN"/>
        </w:rPr>
        <w:t>2</w:t>
      </w:r>
      <w:r>
        <w:rPr>
          <w:rFonts w:hint="eastAsia" w:eastAsia="楷体_GB2312"/>
          <w:b/>
          <w:sz w:val="32"/>
          <w:lang w:val="en-US" w:eastAsia="zh-CN"/>
        </w:rPr>
        <w:t>3</w:t>
      </w:r>
      <w:r>
        <w:rPr>
          <w:rFonts w:hint="eastAsia" w:ascii="Times New Roman" w:hAnsi="Times New Roman" w:eastAsia="楷体_GB2312"/>
          <w:b/>
          <w:sz w:val="32"/>
        </w:rPr>
        <w:t>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坚持以习近平新时代中国特色社会主义思想为指导，深入贯彻习近平法治思想，全面贯彻落实党的二十大精神，切实执行党中央和省委、绵阳市委、江油市委决策部署，按照党的二十大提出的“加强检察机关法律监督工作”“完善公益诉讼制度”的要求，深入落实《中共中央关于加强新时代检察机关法律监督工作的意见》。紧紧围绕全市中心大局，依法能动履职，为大局服务、为人民司法，扎实做好防风险、保安全、护稳定、促发展各项工作，为江油“全力以赴挺进全国百强、再创县域辉煌”奋斗目标，提供优质高效司法保障。</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r>
        <w:rPr>
          <w:rFonts w:hint="eastAsia" w:ascii="Times New Roman" w:hAnsi="Times New Roman" w:eastAsia="黑体"/>
        </w:rPr>
        <w:t>二、部门预算单位构成</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sz w:val="32"/>
        </w:rPr>
      </w:pPr>
      <w:r>
        <w:rPr>
          <w:rFonts w:hint="eastAsia" w:ascii="Times New Roman" w:hAnsi="Times New Roman"/>
          <w:sz w:val="32"/>
        </w:rPr>
        <w:t>江油市人民检察院为绵阳市市一级预算单位，无下属二级预算单位。</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江油市人民检察院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w:t>
      </w:r>
      <w:r>
        <w:rPr>
          <w:rFonts w:hint="eastAsia" w:eastAsia="方正小标宋简体" w:cs="方正小标宋简体"/>
          <w:color w:val="auto"/>
          <w:kern w:val="0"/>
          <w:sz w:val="52"/>
          <w:szCs w:val="52"/>
          <w:highlight w:val="none"/>
          <w:shd w:val="clear" w:color="auto" w:fill="auto"/>
          <w:lang w:val="en-US" w:eastAsia="zh-CN" w:bidi="ar"/>
        </w:rPr>
        <w:t>3</w:t>
      </w: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年部门预算表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一、部门收支总表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二、部门收入总表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三、部门支出总表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四、财政拨款收支</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五、</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财政拨款支出预算表（部门经济分类科目）（公开表</w:t>
      </w:r>
      <w:r>
        <w:rPr>
          <w:rFonts w:hint="eastAsia" w:ascii="Times New Roman" w:hAnsi="Times New Roman" w:eastAsia="仿宋_GB2312" w:cs="仿宋_GB2312"/>
          <w:i w:val="0"/>
          <w:caps w:val="0"/>
          <w:color w:val="333333"/>
          <w:spacing w:val="-20"/>
          <w:sz w:val="32"/>
          <w:szCs w:val="32"/>
          <w:highlight w:val="none"/>
          <w:shd w:val="clear" w:color="auto" w:fill="auto"/>
          <w:lang w:val="en-US" w:eastAsia="zh-CN"/>
        </w:rPr>
        <w:t>2-1</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六</w:t>
      </w:r>
      <w:r>
        <w:rPr>
          <w:rFonts w:hint="eastAsia" w:ascii="Times New Roman" w:hAnsi="Times New Roman" w:eastAsia="仿宋_GB2312" w:cs="仿宋_GB2312"/>
          <w:i w:val="0"/>
          <w:caps w:val="0"/>
          <w:color w:val="333333"/>
          <w:spacing w:val="0"/>
          <w:sz w:val="32"/>
          <w:szCs w:val="32"/>
          <w:highlight w:val="none"/>
          <w:shd w:val="clear" w:color="auto" w:fill="auto"/>
        </w:rPr>
        <w:t>、一般公共预算支出预算表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七</w:t>
      </w:r>
      <w:r>
        <w:rPr>
          <w:rFonts w:hint="eastAsia" w:ascii="Times New Roman" w:hAnsi="Times New Roman" w:eastAsia="仿宋_GB2312" w:cs="仿宋_GB2312"/>
          <w:i w:val="0"/>
          <w:caps w:val="0"/>
          <w:color w:val="333333"/>
          <w:spacing w:val="0"/>
          <w:sz w:val="32"/>
          <w:szCs w:val="32"/>
          <w:highlight w:val="none"/>
          <w:shd w:val="clear" w:color="auto" w:fill="auto"/>
        </w:rPr>
        <w:t>、一般公共预算基本支出预算表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八、</w:t>
      </w:r>
      <w:r>
        <w:rPr>
          <w:rFonts w:hint="eastAsia" w:ascii="Times New Roman" w:hAnsi="Times New Roman" w:eastAsia="仿宋_GB2312" w:cs="仿宋_GB2312"/>
          <w:i w:val="0"/>
          <w:caps w:val="0"/>
          <w:color w:val="333333"/>
          <w:spacing w:val="0"/>
          <w:sz w:val="32"/>
          <w:szCs w:val="32"/>
          <w:highlight w:val="none"/>
          <w:shd w:val="clear" w:color="auto" w:fill="auto"/>
        </w:rPr>
        <w:t>一般公共预算项目支出预算表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九</w:t>
      </w:r>
      <w:r>
        <w:rPr>
          <w:rFonts w:hint="eastAsia" w:ascii="Times New Roman" w:hAnsi="Times New Roman" w:eastAsia="仿宋_GB2312" w:cs="仿宋_GB2312"/>
          <w:i w:val="0"/>
          <w:caps w:val="0"/>
          <w:color w:val="333333"/>
          <w:spacing w:val="0"/>
          <w:sz w:val="32"/>
          <w:szCs w:val="32"/>
          <w:highlight w:val="none"/>
          <w:shd w:val="clear" w:color="auto" w:fill="auto"/>
        </w:rPr>
        <w:t>、一般公共预算“三公”经费支出</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3-3</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w:t>
      </w:r>
      <w:r>
        <w:rPr>
          <w:rFonts w:hint="eastAsia" w:ascii="Times New Roman" w:hAnsi="Times New Roman" w:eastAsia="仿宋_GB2312" w:cs="仿宋_GB2312"/>
          <w:i w:val="0"/>
          <w:caps w:val="0"/>
          <w:color w:val="333333"/>
          <w:spacing w:val="0"/>
          <w:sz w:val="32"/>
          <w:szCs w:val="32"/>
          <w:highlight w:val="none"/>
          <w:shd w:val="clear" w:color="auto" w:fill="auto"/>
        </w:rPr>
        <w:t>、政府性基金预算支出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4</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2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十一、</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政府性基金预算“三公”经费支出预算表（公开表</w:t>
      </w:r>
      <w:r>
        <w:rPr>
          <w:rFonts w:hint="eastAsia" w:ascii="Times New Roman" w:hAnsi="Times New Roman" w:eastAsia="仿宋_GB2312" w:cs="仿宋_GB2312"/>
          <w:i w:val="0"/>
          <w:caps w:val="0"/>
          <w:color w:val="333333"/>
          <w:spacing w:val="-20"/>
          <w:sz w:val="32"/>
          <w:szCs w:val="32"/>
          <w:highlight w:val="none"/>
          <w:shd w:val="clear" w:color="auto" w:fill="auto"/>
          <w:lang w:val="en-US" w:eastAsia="zh-CN"/>
        </w:rPr>
        <w:t>4-1</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cs="仿宋_GB2312"/>
          <w:i w:val="0"/>
          <w:caps w:val="0"/>
          <w:color w:val="333333"/>
          <w:spacing w:val="0"/>
          <w:sz w:val="32"/>
          <w:szCs w:val="32"/>
          <w:highlight w:val="none"/>
          <w:shd w:val="clear" w:color="auto" w:fill="auto"/>
          <w:lang w:val="en-US" w:eastAsia="zh-CN"/>
        </w:rPr>
        <w:t>十二、</w:t>
      </w:r>
      <w:r>
        <w:rPr>
          <w:rFonts w:hint="eastAsia" w:ascii="Times New Roman" w:hAnsi="Times New Roman" w:eastAsia="仿宋_GB2312" w:cs="仿宋_GB2312"/>
          <w:i w:val="0"/>
          <w:caps w:val="0"/>
          <w:color w:val="333333"/>
          <w:spacing w:val="0"/>
          <w:sz w:val="32"/>
          <w:szCs w:val="32"/>
          <w:highlight w:val="none"/>
          <w:shd w:val="clear" w:color="auto" w:fill="auto"/>
        </w:rPr>
        <w:t>国有资本经营预算支出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5</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十三、部门预算项目支出绩效目标表（公开表6）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十四、部门整体支出绩效目标表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（注：</w:t>
      </w:r>
      <w:r>
        <w:rPr>
          <w:rFonts w:hint="eastAsia" w:ascii="Times New Roman" w:hAnsi="Times New Roman" w:cs="仿宋_GB2312"/>
          <w:i w:val="0"/>
          <w:caps w:val="0"/>
          <w:color w:val="333333"/>
          <w:spacing w:val="0"/>
          <w:sz w:val="32"/>
          <w:szCs w:val="32"/>
          <w:highlight w:val="none"/>
          <w:shd w:val="clear" w:color="auto" w:fill="auto"/>
          <w:lang w:val="en-US" w:eastAsia="zh-CN"/>
        </w:rPr>
        <w:t>详细表格见附件</w:t>
      </w: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7"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第三部分  江油市人民检察院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w:t>
      </w:r>
      <w:r>
        <w:rPr>
          <w:rFonts w:hint="eastAsia" w:eastAsia="方正小标宋简体" w:cs="方正小标宋简体"/>
          <w:color w:val="auto"/>
          <w:kern w:val="0"/>
          <w:sz w:val="52"/>
          <w:szCs w:val="52"/>
          <w:highlight w:val="none"/>
          <w:shd w:val="clear" w:color="auto" w:fill="auto"/>
          <w:lang w:val="en-US" w:eastAsia="zh-CN" w:bidi="ar"/>
        </w:rPr>
        <w:t>3</w:t>
      </w: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年部门预算情况说明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黑体" w:cs="Times New Roman"/>
          <w:sz w:val="32"/>
          <w:szCs w:val="32"/>
          <w:highlight w:val="none"/>
          <w:lang w:eastAsia="zh-CN"/>
        </w:rPr>
        <w:sectPr>
          <w:footerReference r:id="rId8"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rPr>
      </w:pPr>
      <w:r>
        <w:rPr>
          <w:rFonts w:hint="eastAsia" w:ascii="Times New Roman" w:hAnsi="Times New Roman" w:eastAsia="黑体"/>
          <w:lang w:val="en-US" w:eastAsia="zh-CN"/>
        </w:rPr>
        <w:t>一</w:t>
      </w:r>
      <w:r>
        <w:rPr>
          <w:rFonts w:hint="eastAsia" w:ascii="Times New Roman" w:hAnsi="Times New Roman" w:eastAsia="黑体"/>
        </w:rPr>
        <w:t>、收支预算情况说明</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rPr>
        <w:t>按</w:t>
      </w:r>
      <w:r>
        <w:rPr>
          <w:rFonts w:hint="eastAsia" w:ascii="Times New Roman" w:hAnsi="Times New Roman"/>
          <w:highlight w:val="none"/>
        </w:rPr>
        <w:t>照综合预算的原则，江油市人民检察院所有收入和支出均纳入部门预算管理。收入包括：一般公共预算拨款收入；支出包括：公共安全支出、社会保障和就业支出、卫生健康支出、住房保障支出。江油市人民检察院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年收支总预算1,788.37万元</w:t>
      </w:r>
      <w:r>
        <w:rPr>
          <w:rFonts w:hint="eastAsia" w:ascii="Times New Roman" w:hAnsi="Times New Roman"/>
          <w:highlight w:val="none"/>
          <w:lang w:eastAsia="zh-CN"/>
        </w:rPr>
        <w:t>，</w:t>
      </w:r>
      <w:r>
        <w:rPr>
          <w:rFonts w:hint="eastAsia" w:ascii="Times New Roman" w:hAnsi="Times New Roman"/>
          <w:highlight w:val="none"/>
        </w:rPr>
        <w:t>比20</w:t>
      </w:r>
      <w:r>
        <w:rPr>
          <w:rFonts w:hint="eastAsia" w:ascii="Times New Roman" w:hAnsi="Times New Roman"/>
          <w:highlight w:val="none"/>
          <w:lang w:val="en-US" w:eastAsia="zh-CN"/>
        </w:rPr>
        <w:t>2</w:t>
      </w:r>
      <w:r>
        <w:rPr>
          <w:rFonts w:hint="eastAsia"/>
          <w:highlight w:val="none"/>
          <w:lang w:val="en-US" w:eastAsia="zh-CN"/>
        </w:rPr>
        <w:t>2</w:t>
      </w:r>
      <w:r>
        <w:rPr>
          <w:rFonts w:hint="eastAsia" w:ascii="Times New Roman" w:hAnsi="Times New Roman"/>
          <w:highlight w:val="none"/>
        </w:rPr>
        <w:t>年收支预算总数</w:t>
      </w:r>
      <w:r>
        <w:rPr>
          <w:rFonts w:hint="eastAsia" w:ascii="Times New Roman" w:hAnsi="Times New Roman"/>
          <w:highlight w:val="none"/>
          <w:u w:val="none"/>
        </w:rPr>
        <w:t>增加</w:t>
      </w:r>
      <w:r>
        <w:rPr>
          <w:rFonts w:hint="eastAsia" w:ascii="Times New Roman" w:hAnsi="Times New Roman"/>
          <w:highlight w:val="none"/>
          <w:lang w:val="en-US" w:eastAsia="zh-CN"/>
        </w:rPr>
        <w:t>6</w:t>
      </w:r>
      <w:r>
        <w:rPr>
          <w:rFonts w:hint="eastAsia" w:ascii="Times New Roman" w:hAnsi="Times New Roman"/>
          <w:highlight w:val="none"/>
          <w:lang w:val="en-US" w:eastAsia="zh-CN"/>
        </w:rPr>
        <w:t>77.29</w:t>
      </w:r>
      <w:r>
        <w:rPr>
          <w:rFonts w:hint="eastAsia" w:ascii="Times New Roman" w:hAnsi="Times New Roman"/>
          <w:highlight w:val="none"/>
        </w:rPr>
        <w:t>万元，主要原因是</w:t>
      </w:r>
      <w:r>
        <w:rPr>
          <w:rFonts w:hint="eastAsia" w:ascii="Times New Roman" w:hAnsi="Times New Roman"/>
          <w:highlight w:val="none"/>
          <w:lang w:val="en-US" w:eastAsia="zh-CN"/>
        </w:rPr>
        <w:t>2022年</w:t>
      </w:r>
      <w:r>
        <w:rPr>
          <w:rFonts w:hint="eastAsia"/>
        </w:rPr>
        <w:t>法检两院财物管理改革，截止</w:t>
      </w:r>
      <w:r>
        <w:rPr>
          <w:rFonts w:hint="eastAsia"/>
          <w:lang w:val="en-US" w:eastAsia="zh-CN"/>
        </w:rPr>
        <w:t>2022年</w:t>
      </w:r>
      <w:r>
        <w:rPr>
          <w:rFonts w:hint="eastAsia"/>
        </w:rPr>
        <w:t>预算公开时间单位项目预算及部分人员经费仍未批复</w:t>
      </w:r>
      <w:r>
        <w:rPr>
          <w:rFonts w:hint="eastAsia"/>
          <w:lang w:eastAsia="zh-CN"/>
        </w:rPr>
        <w:t>，</w:t>
      </w:r>
      <w:r>
        <w:rPr>
          <w:rFonts w:hint="eastAsia"/>
          <w:lang w:val="en-US" w:eastAsia="zh-CN"/>
        </w:rPr>
        <w:t>2023</w:t>
      </w:r>
      <w:r>
        <w:rPr>
          <w:rFonts w:hint="eastAsia"/>
          <w:lang w:eastAsia="zh-CN"/>
        </w:rPr>
        <w:t>年经费全部纳入预算</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（一）收入预算情况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highlight w:val="none"/>
        </w:rPr>
        <w:t>江油市人民检察院20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年收入预算1,788.37万元，其中：上年结转</w:t>
      </w:r>
      <w:r>
        <w:rPr>
          <w:rFonts w:hint="eastAsia" w:ascii="Times New Roman" w:hAnsi="Times New Roman"/>
          <w:highlight w:val="none"/>
          <w:lang w:val="en-US" w:eastAsia="zh-CN"/>
        </w:rPr>
        <w:t>0</w:t>
      </w:r>
      <w:r>
        <w:rPr>
          <w:rFonts w:hint="eastAsia" w:ascii="Times New Roman" w:hAnsi="Times New Roman"/>
          <w:highlight w:val="none"/>
        </w:rPr>
        <w:t>万元，占</w:t>
      </w:r>
      <w:r>
        <w:rPr>
          <w:rFonts w:hint="eastAsia" w:ascii="Times New Roman" w:hAnsi="Times New Roman"/>
          <w:highlight w:val="none"/>
          <w:lang w:val="en-US" w:eastAsia="zh-CN"/>
        </w:rPr>
        <w:t>0</w:t>
      </w:r>
      <w:r>
        <w:rPr>
          <w:rFonts w:hint="eastAsia" w:ascii="Times New Roman" w:hAnsi="Times New Roman"/>
          <w:highlight w:val="none"/>
        </w:rPr>
        <w:t>%；一般公共预算拨款收入1,788.37万元，占</w:t>
      </w:r>
      <w:r>
        <w:rPr>
          <w:rFonts w:hint="eastAsia" w:ascii="Times New Roman" w:hAnsi="Times New Roman"/>
          <w:highlight w:val="none"/>
          <w:lang w:val="en-US" w:eastAsia="zh-CN"/>
        </w:rPr>
        <w:t>1</w:t>
      </w:r>
      <w:r>
        <w:rPr>
          <w:rFonts w:hint="eastAsia" w:ascii="Times New Roman" w:hAnsi="Times New Roman"/>
          <w:highlight w:val="none"/>
          <w:lang w:val="en-US" w:eastAsia="zh-CN"/>
        </w:rPr>
        <w:t>00</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（二）支出预算情况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highlight w:val="none"/>
          <w:u w:val="single"/>
          <w:lang w:eastAsia="zh-CN"/>
        </w:rPr>
      </w:pPr>
      <w:r>
        <w:rPr>
          <w:rFonts w:hint="eastAsia" w:ascii="Times New Roman" w:hAnsi="Times New Roman"/>
          <w:highlight w:val="none"/>
        </w:rPr>
        <w:t>江油市人民检察院20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年支出预算1,788.37万元，其中：基本支出1,612.37万元，占</w:t>
      </w:r>
      <w:r>
        <w:rPr>
          <w:rFonts w:hint="eastAsia" w:ascii="Times New Roman" w:hAnsi="Times New Roman"/>
          <w:highlight w:val="none"/>
          <w:lang w:val="en-US" w:eastAsia="zh-CN"/>
        </w:rPr>
        <w:t>9</w:t>
      </w:r>
      <w:r>
        <w:rPr>
          <w:rFonts w:hint="eastAsia" w:ascii="Times New Roman" w:hAnsi="Times New Roman"/>
          <w:highlight w:val="none"/>
          <w:lang w:val="en-US" w:eastAsia="zh-CN"/>
        </w:rPr>
        <w:t>0.16</w:t>
      </w:r>
      <w:r>
        <w:rPr>
          <w:rFonts w:hint="eastAsia" w:ascii="Times New Roman" w:hAnsi="Times New Roman"/>
          <w:highlight w:val="none"/>
        </w:rPr>
        <w:t>%；项目支出176.00万元，占</w:t>
      </w:r>
      <w:r>
        <w:rPr>
          <w:rFonts w:hint="eastAsia" w:ascii="Times New Roman" w:hAnsi="Times New Roman"/>
          <w:highlight w:val="none"/>
          <w:lang w:val="en-US" w:eastAsia="zh-CN"/>
        </w:rPr>
        <w:t>9.84</w:t>
      </w:r>
      <w:r>
        <w:rPr>
          <w:rFonts w:hint="eastAsia" w:ascii="Times New Roman" w:hAnsi="Times New Roman"/>
          <w:highlight w:val="none"/>
        </w:rPr>
        <w:t>%</w:t>
      </w:r>
      <w:r>
        <w:rPr>
          <w:rFonts w:hint="eastAsia" w:ascii="Times New Roman" w:hAnsi="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二</w:t>
      </w:r>
      <w:r>
        <w:rPr>
          <w:rFonts w:hint="eastAsia" w:ascii="Times New Roman" w:hAnsi="Times New Roman" w:eastAsia="黑体"/>
          <w:highlight w:val="none"/>
        </w:rPr>
        <w:t>、财政拨款收支预算情况说明</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highlight w:val="none"/>
        </w:rPr>
        <w:t>江油市人民检察院20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年财政拨款收支总预算1,788.37万元</w:t>
      </w:r>
      <w:r>
        <w:rPr>
          <w:rFonts w:hint="eastAsia" w:ascii="Times New Roman" w:hAnsi="Times New Roman"/>
          <w:highlight w:val="none"/>
          <w:lang w:eastAsia="zh-CN"/>
        </w:rPr>
        <w:t>，</w:t>
      </w:r>
      <w:r>
        <w:rPr>
          <w:rFonts w:hint="eastAsia" w:ascii="Times New Roman" w:hAnsi="Times New Roman"/>
          <w:highlight w:val="none"/>
        </w:rPr>
        <w:t>比20</w:t>
      </w:r>
      <w:r>
        <w:rPr>
          <w:rFonts w:hint="eastAsia" w:ascii="Times New Roman" w:hAnsi="Times New Roman"/>
          <w:highlight w:val="none"/>
          <w:lang w:val="en-US" w:eastAsia="zh-CN"/>
        </w:rPr>
        <w:t>2</w:t>
      </w:r>
      <w:r>
        <w:rPr>
          <w:rFonts w:hint="eastAsia"/>
          <w:highlight w:val="none"/>
          <w:lang w:val="en-US" w:eastAsia="zh-CN"/>
        </w:rPr>
        <w:t>2</w:t>
      </w:r>
      <w:r>
        <w:rPr>
          <w:rFonts w:hint="eastAsia" w:ascii="Times New Roman" w:hAnsi="Times New Roman"/>
          <w:highlight w:val="none"/>
        </w:rPr>
        <w:t>年财政拨款收支总预算</w:t>
      </w:r>
      <w:r>
        <w:rPr>
          <w:rFonts w:hint="eastAsia" w:ascii="Times New Roman" w:hAnsi="Times New Roman"/>
          <w:highlight w:val="none"/>
          <w:u w:val="none"/>
        </w:rPr>
        <w:t>增加</w:t>
      </w:r>
      <w:r>
        <w:rPr>
          <w:rFonts w:hint="eastAsia" w:ascii="Times New Roman" w:hAnsi="Times New Roman"/>
          <w:highlight w:val="none"/>
          <w:lang w:val="en-US" w:eastAsia="zh-CN"/>
        </w:rPr>
        <w:t>677.29</w:t>
      </w:r>
      <w:r>
        <w:rPr>
          <w:rFonts w:hint="eastAsia" w:ascii="Times New Roman" w:hAnsi="Times New Roman"/>
          <w:highlight w:val="none"/>
        </w:rPr>
        <w:t>万元，主要原因是</w:t>
      </w:r>
      <w:r>
        <w:rPr>
          <w:rFonts w:hint="eastAsia" w:ascii="Times New Roman" w:hAnsi="Times New Roman"/>
          <w:highlight w:val="none"/>
          <w:lang w:val="en-US" w:eastAsia="zh-CN"/>
        </w:rPr>
        <w:t>2022年</w:t>
      </w:r>
      <w:r>
        <w:rPr>
          <w:rFonts w:hint="eastAsia"/>
        </w:rPr>
        <w:t>法检两院财物管理改革，截止</w:t>
      </w:r>
      <w:r>
        <w:rPr>
          <w:rFonts w:hint="eastAsia"/>
          <w:lang w:val="en-US" w:eastAsia="zh-CN"/>
        </w:rPr>
        <w:t>2022年</w:t>
      </w:r>
      <w:r>
        <w:rPr>
          <w:rFonts w:hint="eastAsia"/>
        </w:rPr>
        <w:t>预算公开时间单位项目预算及部分人员经费仍未批复</w:t>
      </w:r>
      <w:r>
        <w:rPr>
          <w:rFonts w:hint="eastAsia"/>
          <w:lang w:eastAsia="zh-CN"/>
        </w:rPr>
        <w:t>，</w:t>
      </w:r>
      <w:r>
        <w:rPr>
          <w:rFonts w:hint="eastAsia"/>
          <w:lang w:val="en-US" w:eastAsia="zh-CN"/>
        </w:rPr>
        <w:t>2023</w:t>
      </w:r>
      <w:r>
        <w:rPr>
          <w:rFonts w:hint="eastAsia"/>
          <w:lang w:eastAsia="zh-CN"/>
        </w:rPr>
        <w:t>年经费全部纳入预算</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highlight w:val="none"/>
          <w:u w:val="single"/>
          <w:lang w:eastAsia="zh-CN"/>
        </w:rPr>
      </w:pPr>
      <w:r>
        <w:rPr>
          <w:rFonts w:hint="eastAsia" w:ascii="Times New Roman" w:hAnsi="Times New Roman"/>
          <w:highlight w:val="none"/>
        </w:rPr>
        <w:t>收入包括：本年一般公共预算拨款收入1,788.37万元；支出包括：</w:t>
      </w:r>
      <w:r>
        <w:rPr>
          <w:rFonts w:hint="eastAsia"/>
        </w:rPr>
        <w:t>公共安全支出1,461.80万元、社会保障和就业支出192.45万元、卫生健康支出37.85万元、住房保障支出96.26万元</w:t>
      </w:r>
      <w:r>
        <w:rPr>
          <w:rFonts w:hint="eastAsia" w:ascii="Times New Roman" w:hAnsi="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三</w:t>
      </w:r>
      <w:r>
        <w:rPr>
          <w:rFonts w:hint="eastAsia" w:ascii="Times New Roman" w:hAnsi="Times New Roman" w:eastAsia="黑体"/>
          <w:highlight w:val="none"/>
        </w:rPr>
        <w:t>、一般公共预算当年拨款情况说明</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highlight w:val="none"/>
        </w:rPr>
        <w:t>江油市人民检察院20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年一般公共预算当年拨款1,788.37万元，比20</w:t>
      </w:r>
      <w:r>
        <w:rPr>
          <w:rFonts w:hint="eastAsia" w:ascii="Times New Roman" w:hAnsi="Times New Roman"/>
          <w:highlight w:val="none"/>
          <w:lang w:eastAsia="zh-CN"/>
        </w:rPr>
        <w:t>2</w:t>
      </w:r>
      <w:r>
        <w:rPr>
          <w:rFonts w:hint="eastAsia"/>
          <w:highlight w:val="none"/>
          <w:lang w:val="en-US" w:eastAsia="zh-CN"/>
        </w:rPr>
        <w:t>2</w:t>
      </w:r>
      <w:r>
        <w:rPr>
          <w:rFonts w:hint="eastAsia" w:ascii="Times New Roman" w:hAnsi="Times New Roman"/>
          <w:highlight w:val="none"/>
        </w:rPr>
        <w:t>年预算数</w:t>
      </w:r>
      <w:r>
        <w:rPr>
          <w:rFonts w:hint="eastAsia" w:ascii="Times New Roman" w:hAnsi="Times New Roman"/>
          <w:highlight w:val="none"/>
          <w:u w:val="none"/>
        </w:rPr>
        <w:t>增加</w:t>
      </w:r>
      <w:r>
        <w:rPr>
          <w:rFonts w:hint="eastAsia" w:ascii="Times New Roman" w:hAnsi="Times New Roman"/>
          <w:highlight w:val="none"/>
          <w:lang w:val="en-US" w:eastAsia="zh-CN"/>
        </w:rPr>
        <w:t>677.29</w:t>
      </w:r>
      <w:r>
        <w:rPr>
          <w:rFonts w:hint="eastAsia" w:ascii="Times New Roman" w:hAnsi="Times New Roman"/>
          <w:highlight w:val="none"/>
        </w:rPr>
        <w:t>万元，主要原因是</w:t>
      </w:r>
      <w:r>
        <w:rPr>
          <w:rFonts w:hint="eastAsia" w:ascii="Times New Roman" w:hAnsi="Times New Roman"/>
          <w:highlight w:val="none"/>
          <w:lang w:val="en-US" w:eastAsia="zh-CN"/>
        </w:rPr>
        <w:t>2022年</w:t>
      </w:r>
      <w:r>
        <w:rPr>
          <w:rFonts w:hint="eastAsia"/>
        </w:rPr>
        <w:t>法检两院财物管理改革，截止</w:t>
      </w:r>
      <w:r>
        <w:rPr>
          <w:rFonts w:hint="eastAsia"/>
          <w:lang w:val="en-US" w:eastAsia="zh-CN"/>
        </w:rPr>
        <w:t>2022年</w:t>
      </w:r>
      <w:r>
        <w:rPr>
          <w:rFonts w:hint="eastAsia"/>
        </w:rPr>
        <w:t>预算公开时间单位项目预算及部分人员经费仍未批复</w:t>
      </w:r>
      <w:r>
        <w:rPr>
          <w:rFonts w:hint="eastAsia"/>
          <w:lang w:eastAsia="zh-CN"/>
        </w:rPr>
        <w:t>，</w:t>
      </w:r>
      <w:r>
        <w:rPr>
          <w:rFonts w:hint="eastAsia"/>
          <w:lang w:val="en-US" w:eastAsia="zh-CN"/>
        </w:rPr>
        <w:t>2023</w:t>
      </w:r>
      <w:r>
        <w:rPr>
          <w:rFonts w:hint="eastAsia"/>
          <w:lang w:eastAsia="zh-CN"/>
        </w:rPr>
        <w:t>年经费全部纳入预算</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公共安全支出</w:t>
      </w:r>
      <w:r>
        <w:rPr>
          <w:rFonts w:hint="eastAsia"/>
        </w:rPr>
        <w:t>1,461.80</w:t>
      </w:r>
      <w:r>
        <w:rPr>
          <w:rFonts w:hint="eastAsia" w:ascii="Times New Roman" w:hAnsi="Times New Roman" w:cs="Times New Roman"/>
          <w:lang w:val="en-US" w:eastAsia="zh-CN"/>
        </w:rPr>
        <w:t>万元，占81.74%；社会保障和就业支出</w:t>
      </w:r>
      <w:r>
        <w:rPr>
          <w:rFonts w:hint="eastAsia"/>
        </w:rPr>
        <w:t>192.45</w:t>
      </w:r>
      <w:r>
        <w:rPr>
          <w:rFonts w:hint="eastAsia" w:ascii="Times New Roman" w:hAnsi="Times New Roman" w:cs="Times New Roman"/>
          <w:lang w:val="en-US" w:eastAsia="zh-CN"/>
        </w:rPr>
        <w:t>万元，占10.76%；卫生健康支出</w:t>
      </w:r>
      <w:r>
        <w:rPr>
          <w:rFonts w:hint="eastAsia"/>
        </w:rPr>
        <w:t>37.85</w:t>
      </w:r>
      <w:r>
        <w:rPr>
          <w:rFonts w:hint="eastAsia" w:ascii="Times New Roman" w:hAnsi="Times New Roman" w:cs="Times New Roman"/>
          <w:lang w:val="en-US" w:eastAsia="zh-CN"/>
        </w:rPr>
        <w:t>万元，占2.12%；住房保障支出</w:t>
      </w:r>
      <w:r>
        <w:rPr>
          <w:rFonts w:hint="eastAsia"/>
        </w:rPr>
        <w:t>96.26</w:t>
      </w:r>
      <w:r>
        <w:rPr>
          <w:rFonts w:hint="eastAsia" w:ascii="Times New Roman" w:hAnsi="Times New Roman" w:cs="Times New Roman"/>
          <w:lang w:val="en-US" w:eastAsia="zh-CN"/>
        </w:rPr>
        <w:t>万元，占5.38%。</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rPr>
      </w:pPr>
      <w:r>
        <w:rPr>
          <w:rFonts w:hint="eastAsia" w:ascii="Times New Roman" w:hAnsi="Times New Roman"/>
          <w:highlight w:val="none"/>
        </w:rPr>
        <w:t>1.</w:t>
      </w:r>
      <w:r>
        <w:rPr>
          <w:rFonts w:hint="eastAsia"/>
        </w:rPr>
        <w:t>公共安全（类）检察（款）行政运行（项）202</w:t>
      </w:r>
      <w:r>
        <w:rPr>
          <w:rFonts w:hint="eastAsia"/>
          <w:lang w:val="en-US" w:eastAsia="zh-CN"/>
        </w:rPr>
        <w:t>3</w:t>
      </w:r>
      <w:r>
        <w:rPr>
          <w:rFonts w:hint="eastAsia"/>
        </w:rPr>
        <w:t>年预算数为1,285.80万元，主要用于：本院干警在职人员工资津贴支出、日常办公经费开支等支出。</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rPr>
        <w:t>2.公共安全支出（类）检察（款）一般行政管理事务（项）202</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年预算数为176.00万元，主要用于：检察院未单独设置项级科目的其他项目支出，如检察院业务经费、网络运行维护费等。</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cs="Times New Roman"/>
          <w:highlight w:val="none"/>
        </w:rPr>
      </w:pPr>
      <w:r>
        <w:rPr>
          <w:rFonts w:hint="eastAsia" w:ascii="Times New Roman" w:hAnsi="Times New Roman" w:cs="Times New Roman"/>
          <w:highlight w:val="none"/>
          <w:lang w:val="en-US" w:eastAsia="zh-CN"/>
        </w:rPr>
        <w:t>3</w:t>
      </w:r>
      <w:r>
        <w:rPr>
          <w:rFonts w:hint="eastAsia" w:ascii="Times New Roman" w:hAnsi="Times New Roman" w:cs="Times New Roman"/>
          <w:highlight w:val="none"/>
        </w:rPr>
        <w:t>.社会保障和就业支出（类）行政事业单位离退休（款）机关事业单位基本养老保险缴费支出（项）202</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年预算数为128.28万元，主要用于：机关事业单位实施养老保险制度由单位缴纳的基本养老保险费用支出。</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cs="Times New Roman"/>
          <w:highlight w:val="none"/>
        </w:rPr>
      </w:pP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社会保障和就业支出（类）行政事业单位离退休（款）机关事业单位职业年金缴费支出（项）:202</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年预算数为64.18万元，主要用于：机关事业单位实施养老保险制度由单位缴纳的干警职业年金费用支出。</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cs="Times New Roman"/>
          <w:highlight w:val="none"/>
        </w:rPr>
      </w:pPr>
      <w:r>
        <w:rPr>
          <w:rFonts w:hint="eastAsia" w:ascii="Times New Roman" w:hAnsi="Times New Roman" w:cs="Times New Roman"/>
          <w:highlight w:val="none"/>
          <w:lang w:val="en-US" w:eastAsia="zh-CN"/>
        </w:rPr>
        <w:t>5</w:t>
      </w:r>
      <w:r>
        <w:rPr>
          <w:rFonts w:hint="eastAsia" w:ascii="Times New Roman" w:hAnsi="Times New Roman" w:cs="Times New Roman"/>
          <w:highlight w:val="none"/>
        </w:rPr>
        <w:t>.卫生健康支出（类）计划生育事务（款）其他计划生育事务支出（项）202</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年预算数为0.2万元，主要用于：检察院干警独生子女奖励金，计划生育奖励金。</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cs="Times New Roman"/>
          <w:highlight w:val="none"/>
        </w:rPr>
      </w:pPr>
      <w:r>
        <w:rPr>
          <w:rFonts w:hint="eastAsia" w:ascii="Times New Roman" w:hAnsi="Times New Roman" w:cs="Times New Roman"/>
          <w:highlight w:val="none"/>
          <w:lang w:val="en-US" w:eastAsia="zh-CN"/>
        </w:rPr>
        <w:t>6</w:t>
      </w:r>
      <w:r>
        <w:rPr>
          <w:rFonts w:hint="eastAsia" w:ascii="Times New Roman" w:hAnsi="Times New Roman" w:cs="Times New Roman"/>
          <w:highlight w:val="none"/>
        </w:rPr>
        <w:t>.医疗卫生与计划生育支出（类）行政事业单位医疗（款）行政单位医疗（项）202</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年预算数为37.65万元，主要用于：指财政部门集中安排的行政单位医疗保险缴费经费。</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cs="Times New Roman"/>
          <w:highlight w:val="none"/>
        </w:rPr>
      </w:pPr>
      <w:r>
        <w:rPr>
          <w:rFonts w:hint="eastAsia" w:ascii="Times New Roman" w:hAnsi="Times New Roman" w:cs="Times New Roman"/>
          <w:highlight w:val="none"/>
          <w:lang w:val="en-US" w:eastAsia="zh-CN"/>
        </w:rPr>
        <w:t>7</w:t>
      </w:r>
      <w:r>
        <w:rPr>
          <w:rFonts w:hint="eastAsia" w:ascii="Times New Roman" w:hAnsi="Times New Roman" w:cs="Times New Roman"/>
          <w:highlight w:val="none"/>
        </w:rPr>
        <w:t>.住房保障（类）住房改革支出（款）住房公积金（项）202</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年预算数为96.26万元，主要用于：按人力资源和社会保障部、财政部规定的基本工资和津贴补贴以及规定比例为职工缴纳的住房公积金。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四</w:t>
      </w:r>
      <w:r>
        <w:rPr>
          <w:rFonts w:hint="eastAsia" w:ascii="Times New Roman" w:hAnsi="Times New Roman" w:eastAsia="黑体"/>
          <w:highlight w:val="none"/>
        </w:rPr>
        <w:t>、一般公共预算基本支出情况说明</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highlight w:val="none"/>
        </w:rPr>
        <w:t>江油市人民检察院20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年一般公共预算基本支出1,612.37万元，其中：</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highlight w:val="none"/>
        </w:rPr>
        <w:t>人员经费1,374.37万元，主要包括：基本工资、津贴补贴、奖金、机关事业单位基本养老保险缴费、职业年金缴费、 职工基本医疗保险缴费、其他社会保障缴费、住房公积金、其他工资福利支出、住房公积金、其他对个人和家庭的补助支出。</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仿宋_GB2312"/>
          <w:highlight w:val="none"/>
          <w:lang w:eastAsia="zh-CN"/>
        </w:rPr>
      </w:pPr>
      <w:r>
        <w:rPr>
          <w:rFonts w:hint="eastAsia" w:ascii="Times New Roman" w:hAnsi="Times New Roman"/>
          <w:highlight w:val="none"/>
        </w:rPr>
        <w:t>公用经费238.00万元，主要包括：办公费、水费、电费、邮电费、差旅费、维修（护）费、培训费、劳务费、工会经费、福利费、其他交通费、其他商品和服务支出</w:t>
      </w:r>
      <w:r>
        <w:rPr>
          <w:rFonts w:hint="eastAsia" w:ascii="Times New Roman" w:hAnsi="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五</w:t>
      </w:r>
      <w:r>
        <w:rPr>
          <w:rFonts w:hint="eastAsia" w:ascii="Times New Roman" w:hAnsi="Times New Roman" w:eastAsia="黑体"/>
          <w:highlight w:val="none"/>
        </w:rPr>
        <w:t>、“三公”经费财政拨款预算安排情况说明</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color w:val="000000" w:themeColor="text1"/>
        </w:rPr>
        <w:t>江油市人民检察院</w:t>
      </w:r>
      <w:r>
        <w:rPr>
          <w:rFonts w:hint="eastAsia" w:ascii="Times New Roman" w:hAnsi="Times New Roman"/>
          <w:highlight w:val="none"/>
        </w:rPr>
        <w:t>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年“三公”经费财政拨款预算数28.69万元，其中：公务接待费3.69万元，公务用车购置及运行维护费25.00万元。</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textAlignment w:val="auto"/>
        <w:rPr>
          <w:rFonts w:hint="eastAsia" w:ascii="Times New Roman" w:hAnsi="Times New Roman"/>
          <w:highlight w:val="none"/>
        </w:rPr>
      </w:pPr>
      <w:r>
        <w:rPr>
          <w:rFonts w:hint="eastAsia" w:ascii="Times New Roman" w:hAnsi="Times New Roman" w:eastAsia="楷体_GB2312"/>
          <w:b/>
          <w:highlight w:val="none"/>
        </w:rPr>
        <w:t>（一）因公出国（境）经费暂未编入年初部门预算。</w:t>
      </w:r>
      <w:r>
        <w:rPr>
          <w:rFonts w:hint="eastAsia" w:ascii="Times New Roman" w:hAnsi="Times New Roman"/>
          <w:highlight w:val="none"/>
        </w:rPr>
        <w:t>市本级因公出国（境）经费实行总额控制、集中管理，因公出国（境）经费</w:t>
      </w:r>
      <w:r>
        <w:rPr>
          <w:rFonts w:hint="eastAsia" w:ascii="Times New Roman" w:hAnsi="Times New Roman"/>
          <w:highlight w:val="none"/>
          <w:lang w:eastAsia="zh-CN"/>
        </w:rPr>
        <w:t>由</w:t>
      </w:r>
      <w:r>
        <w:rPr>
          <w:rFonts w:hint="eastAsia" w:ascii="Times New Roman" w:hAnsi="Times New Roman"/>
          <w:highlight w:val="none"/>
        </w:rPr>
        <w:t>市财政</w:t>
      </w:r>
      <w:r>
        <w:rPr>
          <w:rFonts w:hint="eastAsia" w:ascii="Times New Roman" w:hAnsi="Times New Roman"/>
          <w:highlight w:val="none"/>
          <w:lang w:eastAsia="zh-CN"/>
        </w:rPr>
        <w:t>在年初</w:t>
      </w:r>
      <w:r>
        <w:rPr>
          <w:rFonts w:hint="eastAsia" w:ascii="Times New Roman" w:hAnsi="Times New Roman"/>
          <w:highlight w:val="none"/>
        </w:rPr>
        <w:t>专项预算中预留安排。执行中，</w:t>
      </w:r>
      <w:r>
        <w:rPr>
          <w:rFonts w:hint="eastAsia" w:ascii="Times New Roman" w:hAnsi="Times New Roman"/>
          <w:highlight w:val="none"/>
          <w:lang w:eastAsia="zh-CN"/>
        </w:rPr>
        <w:t>确需安排出国（境）任务和计划的，</w:t>
      </w:r>
      <w:r>
        <w:rPr>
          <w:rFonts w:hint="eastAsia" w:ascii="Times New Roman" w:hAnsi="Times New Roman"/>
          <w:highlight w:val="none"/>
        </w:rPr>
        <w:t>市财政局会同市委外办、市委统战部（</w:t>
      </w:r>
      <w:r>
        <w:rPr>
          <w:rFonts w:hint="eastAsia" w:ascii="Times New Roman" w:hAnsi="Times New Roman"/>
          <w:highlight w:val="none"/>
          <w:lang w:eastAsia="zh-CN"/>
        </w:rPr>
        <w:t>市委</w:t>
      </w:r>
      <w:r>
        <w:rPr>
          <w:rFonts w:hint="eastAsia" w:ascii="Times New Roman" w:hAnsi="Times New Roman"/>
          <w:highlight w:val="none"/>
        </w:rPr>
        <w:t>台办），根据经批准的20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年因公临时出国（境）任务和实际执行情况，按程序报批后下达预算。</w:t>
      </w:r>
    </w:p>
    <w:p>
      <w:pPr>
        <w:spacing w:line="560" w:lineRule="exact"/>
        <w:ind w:firstLine="640"/>
        <w:rPr>
          <w:rFonts w:hint="eastAsia"/>
        </w:rPr>
      </w:pPr>
      <w:r>
        <w:rPr>
          <w:rFonts w:hint="eastAsia" w:ascii="Times New Roman" w:hAnsi="Times New Roman" w:eastAsia="楷体_GB2312"/>
          <w:b/>
          <w:highlight w:val="none"/>
        </w:rPr>
        <w:t>（二）公务接待费较20</w:t>
      </w:r>
      <w:r>
        <w:rPr>
          <w:rFonts w:hint="eastAsia" w:ascii="Times New Roman" w:hAnsi="Times New Roman" w:eastAsia="楷体_GB2312"/>
          <w:b/>
          <w:highlight w:val="none"/>
          <w:lang w:val="en-US" w:eastAsia="zh-CN"/>
        </w:rPr>
        <w:t>22</w:t>
      </w:r>
      <w:r>
        <w:rPr>
          <w:rFonts w:hint="eastAsia" w:ascii="Times New Roman" w:hAnsi="Times New Roman" w:eastAsia="楷体_GB2312"/>
          <w:b/>
          <w:highlight w:val="none"/>
        </w:rPr>
        <w:t>年预算</w:t>
      </w:r>
      <w:r>
        <w:rPr>
          <w:rFonts w:hint="eastAsia" w:ascii="Times New Roman" w:hAnsi="Times New Roman" w:eastAsia="楷体_GB2312"/>
          <w:b/>
          <w:highlight w:val="none"/>
          <w:u w:val="none"/>
        </w:rPr>
        <w:t>下降</w:t>
      </w:r>
      <w:r>
        <w:rPr>
          <w:rFonts w:hint="eastAsia" w:ascii="Times New Roman" w:hAnsi="Times New Roman" w:eastAsia="楷体_GB2312"/>
          <w:b/>
          <w:highlight w:val="none"/>
          <w:u w:val="none"/>
          <w:lang w:val="en-US" w:eastAsia="zh-CN"/>
        </w:rPr>
        <w:t>2</w:t>
      </w:r>
      <w:r>
        <w:rPr>
          <w:rFonts w:hint="eastAsia" w:ascii="Times New Roman" w:hAnsi="Times New Roman" w:eastAsia="楷体_GB2312"/>
          <w:b/>
          <w:highlight w:val="none"/>
          <w:u w:val="none"/>
          <w:lang w:val="en-US" w:eastAsia="zh-CN"/>
        </w:rPr>
        <w:t>.7</w:t>
      </w:r>
      <w:r>
        <w:rPr>
          <w:rFonts w:hint="eastAsia" w:ascii="Times New Roman" w:hAnsi="Times New Roman" w:eastAsia="楷体_GB2312"/>
          <w:b/>
          <w:highlight w:val="none"/>
          <w:u w:val="none"/>
        </w:rPr>
        <w:t>%</w:t>
      </w:r>
      <w:r>
        <w:rPr>
          <w:rFonts w:hint="eastAsia" w:ascii="Times New Roman" w:hAnsi="Times New Roman" w:eastAsia="楷体_GB2312"/>
          <w:b/>
          <w:highlight w:val="none"/>
          <w:u w:val="none"/>
          <w:lang w:eastAsia="zh-CN"/>
        </w:rPr>
        <w:t>。</w:t>
      </w:r>
      <w:r>
        <w:rPr>
          <w:rFonts w:hint="eastAsia"/>
        </w:rPr>
        <w:t>主要原因是认真贯彻落实中央八项规定、省委省政府十项规定及市委市府相关规定的要求，严格控制接待规模及接待标准。</w:t>
      </w:r>
    </w:p>
    <w:p>
      <w:pPr>
        <w:spacing w:line="560" w:lineRule="exact"/>
        <w:ind w:firstLine="640"/>
        <w:rPr>
          <w:rFonts w:hint="eastAsia" w:ascii="Times New Roman" w:hAnsi="Times New Roman"/>
          <w:highlight w:val="none"/>
        </w:rPr>
      </w:pPr>
      <w:r>
        <w:rPr>
          <w:rFonts w:hint="eastAsia"/>
        </w:rPr>
        <w:t>202</w:t>
      </w:r>
      <w:r>
        <w:rPr>
          <w:rFonts w:hint="eastAsia"/>
          <w:lang w:val="en-US" w:eastAsia="zh-CN"/>
        </w:rPr>
        <w:t>3</w:t>
      </w:r>
      <w:r>
        <w:rPr>
          <w:rFonts w:hint="eastAsia"/>
        </w:rPr>
        <w:t>年公务接待费计划用于</w:t>
      </w:r>
      <w:r>
        <w:rPr>
          <w:rFonts w:hint="eastAsia" w:ascii="仿宋_GB2312"/>
          <w:color w:val="000000"/>
          <w:shd w:val="clear" w:color="auto" w:fill="FFFFFF"/>
        </w:rPr>
        <w:t>一般公务接待。</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textAlignment w:val="auto"/>
        <w:rPr>
          <w:rFonts w:hint="eastAsia" w:ascii="Times New Roman" w:hAnsi="Times New Roman" w:eastAsia="黑体"/>
          <w:b/>
          <w:highlight w:val="none"/>
        </w:rPr>
      </w:pPr>
      <w:r>
        <w:rPr>
          <w:rFonts w:hint="eastAsia" w:ascii="Times New Roman" w:hAnsi="Times New Roman" w:eastAsia="楷体_GB2312"/>
          <w:b/>
          <w:highlight w:val="none"/>
        </w:rPr>
        <w:t>（三）公务用车购置及运行维护费较20</w:t>
      </w:r>
      <w:r>
        <w:rPr>
          <w:rFonts w:hint="eastAsia" w:ascii="Times New Roman" w:hAnsi="Times New Roman" w:eastAsia="楷体_GB2312"/>
          <w:b/>
          <w:highlight w:val="none"/>
          <w:lang w:val="en-US" w:eastAsia="zh-CN"/>
        </w:rPr>
        <w:t>2</w:t>
      </w:r>
      <w:r>
        <w:rPr>
          <w:rFonts w:hint="eastAsia" w:eastAsia="楷体_GB2312"/>
          <w:b/>
          <w:highlight w:val="none"/>
          <w:lang w:val="en-US" w:eastAsia="zh-CN"/>
        </w:rPr>
        <w:t>2</w:t>
      </w:r>
      <w:r>
        <w:rPr>
          <w:rFonts w:hint="eastAsia" w:ascii="Times New Roman" w:hAnsi="Times New Roman" w:eastAsia="楷体_GB2312"/>
          <w:b/>
          <w:highlight w:val="none"/>
        </w:rPr>
        <w:t>年预算</w:t>
      </w:r>
      <w:r>
        <w:rPr>
          <w:rFonts w:hint="eastAsia" w:ascii="Times New Roman" w:hAnsi="Times New Roman" w:eastAsia="楷体_GB2312"/>
          <w:b/>
          <w:highlight w:val="none"/>
          <w:u w:val="none"/>
        </w:rPr>
        <w:t>增长</w:t>
      </w:r>
      <w:r>
        <w:rPr>
          <w:rFonts w:hint="eastAsia" w:ascii="Times New Roman" w:hAnsi="Times New Roman" w:eastAsia="楷体_GB2312"/>
          <w:b/>
          <w:highlight w:val="none"/>
          <w:u w:val="none"/>
          <w:lang w:val="en-US" w:eastAsia="zh-CN"/>
        </w:rPr>
        <w:t>100</w:t>
      </w:r>
      <w:r>
        <w:rPr>
          <w:rFonts w:hint="eastAsia" w:ascii="Times New Roman" w:hAnsi="Times New Roman" w:eastAsia="楷体_GB2312"/>
          <w:b/>
          <w:highlight w:val="none"/>
        </w:rPr>
        <w:t>%</w:t>
      </w:r>
      <w:r>
        <w:rPr>
          <w:rFonts w:hint="eastAsia" w:ascii="Times New Roman" w:hAnsi="Times New Roman"/>
          <w:highlight w:val="none"/>
        </w:rPr>
        <w:t>主要原因是</w:t>
      </w:r>
      <w:r>
        <w:rPr>
          <w:rFonts w:hint="eastAsia" w:ascii="Times New Roman" w:hAnsi="Times New Roman"/>
          <w:highlight w:val="none"/>
          <w:lang w:val="en-US" w:eastAsia="zh-CN"/>
        </w:rPr>
        <w:t>2022年</w:t>
      </w:r>
      <w:r>
        <w:rPr>
          <w:rFonts w:hint="eastAsia"/>
        </w:rPr>
        <w:t>由于四川省法检两院财务统管工作正在开展，项目经费暂未上划，所以无法将公务用车购置及运行维护费列入年初预算内，在项目登记入库后做预算调整。</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textAlignment w:val="auto"/>
        <w:rPr>
          <w:rFonts w:hint="eastAsia" w:ascii="Times New Roman" w:hAnsi="Times New Roman"/>
          <w:highlight w:val="none"/>
        </w:rPr>
      </w:pPr>
      <w:r>
        <w:rPr>
          <w:rFonts w:hint="eastAsia" w:ascii="Times New Roman" w:hAnsi="Times New Roman"/>
          <w:highlight w:val="none"/>
          <w:lang w:eastAsia="zh-CN"/>
        </w:rPr>
        <w:t>市本级公务用车购置经费实行总额控制、集中管理，公务用车购置经费年初预算在市财政专项预算中预留安排。执行中，市财政局会同市机关事务管理局根据经批准的公务用车购置计划，按程序报批后下达预算</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textAlignment w:val="auto"/>
        <w:rPr>
          <w:rFonts w:hint="eastAsia" w:ascii="Times New Roman" w:hAnsi="Times New Roman"/>
          <w:highlight w:val="none"/>
        </w:rPr>
      </w:pPr>
      <w:r>
        <w:rPr>
          <w:rFonts w:hint="eastAsia" w:ascii="Times New Roman" w:hAnsi="Times New Roman"/>
          <w:highlight w:val="none"/>
          <w:lang w:eastAsia="zh-CN"/>
        </w:rPr>
        <w:t>部门</w:t>
      </w:r>
      <w:r>
        <w:rPr>
          <w:rFonts w:hint="eastAsia" w:ascii="Times New Roman" w:hAnsi="Times New Roman"/>
          <w:highlight w:val="none"/>
        </w:rPr>
        <w:t>现有公务用车</w:t>
      </w:r>
      <w:r>
        <w:rPr>
          <w:rFonts w:hint="eastAsia" w:ascii="Times New Roman" w:hAnsi="Times New Roman"/>
          <w:highlight w:val="none"/>
          <w:lang w:val="en-US" w:eastAsia="zh-CN"/>
        </w:rPr>
        <w:t>8</w:t>
      </w:r>
      <w:r>
        <w:rPr>
          <w:rFonts w:hint="eastAsia" w:ascii="Times New Roman" w:hAnsi="Times New Roman"/>
          <w:highlight w:val="none"/>
        </w:rPr>
        <w:t>辆，其中：轿车</w:t>
      </w:r>
      <w:r>
        <w:rPr>
          <w:rFonts w:hint="eastAsia" w:ascii="Times New Roman" w:hAnsi="Times New Roman"/>
          <w:highlight w:val="none"/>
          <w:lang w:val="en-US" w:eastAsia="zh-CN"/>
        </w:rPr>
        <w:t>6</w:t>
      </w:r>
      <w:r>
        <w:rPr>
          <w:rFonts w:hint="eastAsia" w:ascii="Times New Roman" w:hAnsi="Times New Roman"/>
          <w:highlight w:val="none"/>
        </w:rPr>
        <w:t>辆，越野车</w:t>
      </w:r>
      <w:r>
        <w:rPr>
          <w:rFonts w:hint="eastAsia" w:ascii="Times New Roman" w:hAnsi="Times New Roman"/>
          <w:highlight w:val="none"/>
          <w:lang w:val="en-US" w:eastAsia="zh-CN"/>
        </w:rPr>
        <w:t>2</w:t>
      </w:r>
      <w:r>
        <w:rPr>
          <w:rFonts w:hint="eastAsia" w:ascii="Times New Roman" w:hAnsi="Times New Roman"/>
          <w:highlight w:val="none"/>
        </w:rPr>
        <w:t>辆，大型客。20</w:t>
      </w:r>
      <w:r>
        <w:rPr>
          <w:rFonts w:hint="eastAsia" w:ascii="Times New Roman" w:hAnsi="Times New Roman"/>
          <w:highlight w:val="none"/>
          <w:lang w:val="en-US" w:eastAsia="zh-CN"/>
        </w:rPr>
        <w:t>23</w:t>
      </w:r>
      <w:r>
        <w:rPr>
          <w:rFonts w:hint="eastAsia" w:ascii="Times New Roman" w:hAnsi="Times New Roman"/>
          <w:highlight w:val="none"/>
        </w:rPr>
        <w:t>年安排公务用车运行维护费</w:t>
      </w:r>
      <w:r>
        <w:rPr>
          <w:rFonts w:hint="eastAsia" w:ascii="Times New Roman" w:hAnsi="Times New Roman"/>
          <w:highlight w:val="none"/>
          <w:lang w:val="en-US" w:eastAsia="zh-CN"/>
        </w:rPr>
        <w:t>2</w:t>
      </w:r>
      <w:r>
        <w:rPr>
          <w:rFonts w:hint="eastAsia" w:ascii="Times New Roman" w:hAnsi="Times New Roman"/>
          <w:highlight w:val="none"/>
          <w:lang w:val="en-US" w:eastAsia="zh-CN"/>
        </w:rPr>
        <w:t>5</w:t>
      </w:r>
      <w:r>
        <w:rPr>
          <w:rFonts w:hint="eastAsia" w:ascii="Times New Roman" w:hAnsi="Times New Roman"/>
          <w:highlight w:val="none"/>
        </w:rPr>
        <w:t>万元，用于</w:t>
      </w:r>
      <w:r>
        <w:rPr>
          <w:rFonts w:hint="eastAsia" w:ascii="Times New Roman" w:hAnsi="Times New Roman"/>
          <w:highlight w:val="none"/>
          <w:lang w:val="en-US" w:eastAsia="zh-CN"/>
        </w:rPr>
        <w:t>8</w:t>
      </w:r>
      <w:r>
        <w:rPr>
          <w:rFonts w:hint="eastAsia" w:ascii="Times New Roman" w:hAnsi="Times New Roman"/>
          <w:highlight w:val="none"/>
        </w:rPr>
        <w:t>辆公务用车</w:t>
      </w:r>
      <w:r>
        <w:rPr>
          <w:rFonts w:hint="eastAsia" w:ascii="仿宋_GB2312"/>
          <w:color w:val="000000"/>
          <w:shd w:val="clear" w:color="auto" w:fill="FFFFFF"/>
        </w:rPr>
        <w:t>燃油、维修、保险</w:t>
      </w:r>
      <w:r>
        <w:rPr>
          <w:rFonts w:hint="eastAsia" w:ascii="Times New Roman" w:hAnsi="Times New Roman"/>
          <w:highlight w:val="none"/>
        </w:rPr>
        <w:t>等方面支出，主要</w:t>
      </w:r>
      <w:r>
        <w:rPr>
          <w:rFonts w:hint="eastAsia" w:ascii="仿宋_GB2312"/>
          <w:color w:val="000000"/>
          <w:shd w:val="clear" w:color="auto" w:fill="FFFFFF"/>
        </w:rPr>
        <w:t>保障检察业务工作办理，提起国家公诉等工作开展。</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六</w:t>
      </w:r>
      <w:r>
        <w:rPr>
          <w:rFonts w:hint="eastAsia" w:ascii="Times New Roman" w:hAnsi="Times New Roman" w:eastAsia="黑体"/>
          <w:highlight w:val="none"/>
        </w:rPr>
        <w:t>、政府性基金预算支出情况说明</w:t>
      </w:r>
    </w:p>
    <w:p>
      <w:pPr>
        <w:spacing w:line="560" w:lineRule="exact"/>
        <w:ind w:firstLine="640" w:firstLineChars="200"/>
      </w:pPr>
      <w:r>
        <w:rPr>
          <w:rFonts w:hint="eastAsia"/>
        </w:rPr>
        <w:t>江油市人民检察院202</w:t>
      </w:r>
      <w:r>
        <w:rPr>
          <w:rFonts w:hint="eastAsia"/>
          <w:lang w:val="en-US" w:eastAsia="zh-CN"/>
        </w:rPr>
        <w:t>3年</w:t>
      </w:r>
      <w:r>
        <w:rPr>
          <w:rFonts w:hint="eastAsia"/>
          <w:lang w:eastAsia="zh-CN"/>
        </w:rPr>
        <w:t>未安排</w:t>
      </w:r>
      <w:r>
        <w:rPr>
          <w:rFonts w:hint="eastAsia"/>
        </w:rPr>
        <w:t>政府性基金预算拨款的支出。</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七</w:t>
      </w:r>
      <w:r>
        <w:rPr>
          <w:rFonts w:hint="eastAsia" w:ascii="Times New Roman" w:hAnsi="Times New Roman" w:eastAsia="黑体"/>
          <w:highlight w:val="none"/>
        </w:rPr>
        <w:t>、国有资本经营预算支出情况说明</w:t>
      </w:r>
    </w:p>
    <w:p>
      <w:pPr>
        <w:spacing w:line="560" w:lineRule="exact"/>
        <w:ind w:firstLine="640" w:firstLineChars="200"/>
      </w:pPr>
      <w:r>
        <w:rPr>
          <w:rFonts w:hint="eastAsia"/>
        </w:rPr>
        <w:t>江油市人民检察院202</w:t>
      </w:r>
      <w:r>
        <w:rPr>
          <w:rFonts w:hint="eastAsia"/>
          <w:lang w:val="en-US" w:eastAsia="zh-CN"/>
        </w:rPr>
        <w:t>3</w:t>
      </w:r>
      <w:r>
        <w:rPr>
          <w:rFonts w:hint="eastAsia"/>
        </w:rPr>
        <w:t>年</w:t>
      </w:r>
      <w:r>
        <w:rPr>
          <w:rFonts w:hint="eastAsia"/>
          <w:lang w:eastAsia="zh-CN"/>
        </w:rPr>
        <w:t>未安排</w:t>
      </w:r>
      <w:r>
        <w:rPr>
          <w:rFonts w:hint="eastAsia"/>
        </w:rPr>
        <w:t>国有资本经营预算拨款的支出。</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黑体"/>
          <w:highlight w:val="none"/>
          <w:lang w:val="en-US" w:eastAsia="zh-CN"/>
        </w:rPr>
        <w:t>八</w:t>
      </w:r>
      <w:r>
        <w:rPr>
          <w:rFonts w:hint="eastAsia" w:ascii="Times New Roman" w:hAnsi="Times New Roman" w:eastAsia="黑体"/>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（一）机关运行经费</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textAlignment w:val="auto"/>
        <w:rPr>
          <w:rFonts w:hint="eastAsia" w:ascii="Times New Roman" w:hAnsi="Times New Roman"/>
          <w:highlight w:val="none"/>
        </w:rPr>
      </w:pPr>
      <w:r>
        <w:rPr>
          <w:rFonts w:hint="eastAsia" w:ascii="Times New Roman" w:hAnsi="Times New Roman"/>
          <w:highlight w:val="none"/>
        </w:rPr>
        <w:t>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w:t>
      </w:r>
      <w:r>
        <w:rPr>
          <w:rFonts w:hint="eastAsia"/>
        </w:rPr>
        <w:t>江油市人民检察院</w:t>
      </w:r>
      <w:r>
        <w:rPr>
          <w:rFonts w:hint="eastAsia" w:ascii="Times New Roman" w:hAnsi="Times New Roman"/>
          <w:highlight w:val="none"/>
        </w:rPr>
        <w:t>的机关运行经费财政拨款预算为238.00万元，比</w:t>
      </w:r>
      <w:r>
        <w:rPr>
          <w:rFonts w:hint="eastAsia" w:ascii="Times New Roman" w:hAnsi="Times New Roman"/>
          <w:highlight w:val="none"/>
          <w:lang w:eastAsia="zh-CN"/>
        </w:rPr>
        <w:t>2</w:t>
      </w:r>
      <w:r>
        <w:rPr>
          <w:rFonts w:hint="eastAsia" w:ascii="Times New Roman" w:hAnsi="Times New Roman"/>
          <w:highlight w:val="none"/>
          <w:lang w:val="en-US" w:eastAsia="zh-CN"/>
        </w:rPr>
        <w:t>02</w:t>
      </w:r>
      <w:r>
        <w:rPr>
          <w:rFonts w:hint="eastAsia"/>
          <w:highlight w:val="none"/>
          <w:lang w:val="en-US" w:eastAsia="zh-CN"/>
        </w:rPr>
        <w:t>2</w:t>
      </w:r>
      <w:r>
        <w:rPr>
          <w:rFonts w:hint="eastAsia" w:ascii="Times New Roman" w:hAnsi="Times New Roman"/>
          <w:highlight w:val="none"/>
        </w:rPr>
        <w:t>年预算</w:t>
      </w:r>
      <w:r>
        <w:rPr>
          <w:rFonts w:hint="eastAsia" w:ascii="Times New Roman" w:hAnsi="Times New Roman"/>
          <w:highlight w:val="none"/>
          <w:u w:val="none"/>
        </w:rPr>
        <w:t>增加</w:t>
      </w:r>
      <w:r>
        <w:rPr>
          <w:rFonts w:hint="eastAsia" w:ascii="Times New Roman" w:hAnsi="Times New Roman"/>
          <w:highlight w:val="none"/>
          <w:u w:val="none"/>
          <w:lang w:val="en-US" w:eastAsia="zh-CN"/>
        </w:rPr>
        <w:t>104.75</w:t>
      </w:r>
      <w:r>
        <w:rPr>
          <w:rFonts w:hint="eastAsia" w:ascii="Times New Roman" w:hAnsi="Times New Roman"/>
          <w:highlight w:val="none"/>
        </w:rPr>
        <w:t>万元，</w:t>
      </w:r>
      <w:r>
        <w:rPr>
          <w:rFonts w:hint="eastAsia" w:ascii="Times New Roman" w:hAnsi="Times New Roman"/>
          <w:highlight w:val="none"/>
          <w:u w:val="none"/>
        </w:rPr>
        <w:t>增长</w:t>
      </w:r>
      <w:r>
        <w:rPr>
          <w:rFonts w:hint="eastAsia" w:ascii="Times New Roman" w:hAnsi="Times New Roman"/>
          <w:highlight w:val="none"/>
          <w:u w:val="none"/>
          <w:lang w:val="en-US" w:eastAsia="zh-CN"/>
        </w:rPr>
        <w:t>78.61</w:t>
      </w:r>
      <w:r>
        <w:rPr>
          <w:rFonts w:hint="eastAsia" w:ascii="Times New Roman" w:hAnsi="Times New Roman"/>
          <w:highlight w:val="none"/>
        </w:rPr>
        <w:t>%。主要原因是</w:t>
      </w:r>
      <w:r>
        <w:rPr>
          <w:rFonts w:hint="eastAsia" w:ascii="Times New Roman" w:hAnsi="Times New Roman"/>
          <w:highlight w:val="none"/>
          <w:lang w:eastAsia="zh-CN"/>
        </w:rPr>
        <w:t>法检两院统管以来，公用经费的保障标准水平提高</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（二）政府采购情况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b/>
          <w:bCs/>
          <w:highlight w:val="none"/>
        </w:rPr>
      </w:pPr>
      <w:r>
        <w:rPr>
          <w:rFonts w:hint="eastAsia" w:ascii="Times New Roman" w:hAnsi="Times New Roman" w:eastAsia="仿宋_GB2312" w:cs="Times New Roman"/>
          <w:sz w:val="32"/>
          <w:szCs w:val="32"/>
          <w:highlight w:val="none"/>
          <w:lang w:eastAsia="zh-CN"/>
        </w:rPr>
        <w:t>202</w:t>
      </w:r>
      <w:r>
        <w:rPr>
          <w:rFonts w:hint="eastAsia"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w:t>
      </w:r>
      <w:r>
        <w:rPr>
          <w:rFonts w:hint="eastAsia"/>
        </w:rPr>
        <w:t>江油市人民检察院</w:t>
      </w:r>
      <w:r>
        <w:rPr>
          <w:rFonts w:hint="eastAsia"/>
          <w:lang w:eastAsia="zh-CN"/>
        </w:rPr>
        <w:t>暂</w:t>
      </w:r>
      <w:r>
        <w:rPr>
          <w:rFonts w:hint="eastAsia" w:ascii="Times New Roman" w:hAnsi="Times New Roman" w:eastAsia="仿宋_GB2312" w:cs="Times New Roman"/>
          <w:sz w:val="32"/>
          <w:szCs w:val="32"/>
          <w:highlight w:val="none"/>
        </w:rPr>
        <w:t>无政府采购项目，未安排政府采购预算。</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（三）国有资产占有使用情况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highlight w:val="none"/>
        </w:rPr>
        <w:t>截至20</w:t>
      </w:r>
      <w:r>
        <w:rPr>
          <w:rFonts w:hint="eastAsia" w:ascii="Times New Roman" w:hAnsi="Times New Roman"/>
          <w:highlight w:val="none"/>
          <w:lang w:val="en-US" w:eastAsia="zh-CN"/>
        </w:rPr>
        <w:t>2</w:t>
      </w:r>
      <w:r>
        <w:rPr>
          <w:rFonts w:hint="eastAsia"/>
          <w:highlight w:val="none"/>
          <w:lang w:val="en-US" w:eastAsia="zh-CN"/>
        </w:rPr>
        <w:t>2</w:t>
      </w:r>
      <w:r>
        <w:rPr>
          <w:rFonts w:hint="eastAsia" w:ascii="Times New Roman" w:hAnsi="Times New Roman"/>
          <w:highlight w:val="none"/>
        </w:rPr>
        <w:t>年底，</w:t>
      </w:r>
      <w:r>
        <w:rPr>
          <w:rFonts w:hint="eastAsia"/>
        </w:rPr>
        <w:t>江油市人民检察院</w:t>
      </w:r>
      <w:r>
        <w:rPr>
          <w:rFonts w:hint="eastAsia" w:ascii="Times New Roman" w:hAnsi="Times New Roman"/>
          <w:highlight w:val="none"/>
        </w:rPr>
        <w:t>所属各预算单位共有车</w:t>
      </w:r>
      <w:r>
        <w:rPr>
          <w:rFonts w:hint="eastAsia" w:ascii="Times New Roman" w:hAnsi="Times New Roman"/>
          <w:highlight w:val="none"/>
          <w:lang w:val="en-US" w:eastAsia="zh-CN"/>
        </w:rPr>
        <w:t>8</w:t>
      </w:r>
      <w:r>
        <w:rPr>
          <w:rFonts w:hint="eastAsia" w:ascii="Times New Roman" w:hAnsi="Times New Roman"/>
          <w:highlight w:val="none"/>
        </w:rPr>
        <w:t>辆，其中，</w:t>
      </w:r>
      <w:r>
        <w:rPr>
          <w:rFonts w:hint="eastAsia" w:ascii="Times New Roman" w:hAnsi="Times New Roman"/>
          <w:highlight w:val="none"/>
          <w:lang w:eastAsia="zh-CN"/>
        </w:rPr>
        <w:t>厅局级</w:t>
      </w:r>
      <w:r>
        <w:rPr>
          <w:rFonts w:hint="eastAsia" w:ascii="Times New Roman" w:hAnsi="Times New Roman"/>
          <w:highlight w:val="none"/>
        </w:rPr>
        <w:t>领导干部用车</w:t>
      </w:r>
      <w:r>
        <w:rPr>
          <w:rFonts w:hint="eastAsia" w:ascii="Times New Roman" w:hAnsi="Times New Roman"/>
          <w:highlight w:val="none"/>
          <w:lang w:val="en-US" w:eastAsia="zh-CN"/>
        </w:rPr>
        <w:t>0</w:t>
      </w:r>
      <w:r>
        <w:rPr>
          <w:rFonts w:hint="eastAsia" w:ascii="Times New Roman" w:hAnsi="Times New Roman"/>
          <w:highlight w:val="none"/>
        </w:rPr>
        <w:t>辆、定向保障用车</w:t>
      </w:r>
      <w:r>
        <w:rPr>
          <w:rFonts w:hint="eastAsia" w:ascii="Times New Roman" w:hAnsi="Times New Roman"/>
          <w:highlight w:val="none"/>
          <w:lang w:val="en-US" w:eastAsia="zh-CN"/>
        </w:rPr>
        <w:t>0</w:t>
      </w:r>
      <w:r>
        <w:rPr>
          <w:rFonts w:hint="eastAsia" w:ascii="Times New Roman" w:hAnsi="Times New Roman"/>
          <w:highlight w:val="none"/>
        </w:rPr>
        <w:t>辆、执法执勤用车</w:t>
      </w:r>
      <w:r>
        <w:rPr>
          <w:rFonts w:hint="eastAsia" w:ascii="Times New Roman" w:hAnsi="Times New Roman"/>
          <w:highlight w:val="none"/>
          <w:lang w:val="en-US" w:eastAsia="zh-CN"/>
        </w:rPr>
        <w:t>8</w:t>
      </w:r>
      <w:r>
        <w:rPr>
          <w:rFonts w:hint="eastAsia" w:ascii="Times New Roman" w:hAnsi="Times New Roman"/>
          <w:highlight w:val="none"/>
        </w:rPr>
        <w:t>辆。</w:t>
      </w:r>
      <w:r>
        <w:rPr>
          <w:rFonts w:hint="eastAsia" w:ascii="Times New Roman" w:hAnsi="Times New Roman"/>
          <w:highlight w:val="none"/>
          <w:lang w:eastAsia="zh-CN"/>
        </w:rPr>
        <w:t>部门</w:t>
      </w:r>
      <w:r>
        <w:rPr>
          <w:rFonts w:hint="eastAsia" w:ascii="Times New Roman" w:hAnsi="Times New Roman"/>
          <w:highlight w:val="none"/>
        </w:rPr>
        <w:t>价值</w:t>
      </w:r>
      <w:r>
        <w:rPr>
          <w:rFonts w:hint="eastAsia" w:ascii="Times New Roman" w:hAnsi="Times New Roman"/>
          <w:highlight w:val="none"/>
          <w:lang w:val="en-US" w:eastAsia="zh-CN"/>
        </w:rPr>
        <w:t>1</w:t>
      </w:r>
      <w:r>
        <w:rPr>
          <w:rFonts w:hint="eastAsia" w:ascii="Times New Roman" w:hAnsi="Times New Roman"/>
          <w:highlight w:val="none"/>
        </w:rPr>
        <w:t>00万元以上大型设备</w:t>
      </w:r>
      <w:r>
        <w:rPr>
          <w:rFonts w:hint="eastAsia" w:ascii="Times New Roman" w:hAnsi="Times New Roman"/>
          <w:highlight w:val="none"/>
          <w:lang w:val="en-US" w:eastAsia="zh-CN"/>
        </w:rPr>
        <w:t>2</w:t>
      </w:r>
      <w:r>
        <w:rPr>
          <w:rFonts w:hint="eastAsia" w:ascii="Times New Roman" w:hAnsi="Times New Roman"/>
          <w:highlight w:val="none"/>
        </w:rPr>
        <w:t>台</w:t>
      </w:r>
      <w:r>
        <w:rPr>
          <w:rFonts w:hint="eastAsia" w:ascii="Times New Roman" w:hAnsi="Times New Roman"/>
          <w:highlight w:val="none"/>
          <w:u w:val="none"/>
        </w:rPr>
        <w:t>套</w:t>
      </w:r>
      <w:r>
        <w:rPr>
          <w:rFonts w:hint="eastAsia" w:ascii="Times New Roman" w:hAnsi="Times New Roman"/>
          <w:highlight w:val="none"/>
        </w:rPr>
        <w:t>。</w:t>
      </w:r>
    </w:p>
    <w:p>
      <w:pPr>
        <w:spacing w:line="560" w:lineRule="exact"/>
        <w:ind w:firstLine="640" w:firstLineChars="200"/>
        <w:rPr>
          <w:rFonts w:hint="eastAsia" w:ascii="Times New Roman" w:hAnsi="Times New Roman"/>
          <w:highlight w:val="none"/>
        </w:rPr>
      </w:pPr>
      <w:r>
        <w:rPr>
          <w:rFonts w:hint="eastAsia" w:ascii="Times New Roman" w:hAnsi="Times New Roman"/>
          <w:highlight w:val="none"/>
        </w:rPr>
        <w:t>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年部门预算</w:t>
      </w:r>
      <w:r>
        <w:rPr>
          <w:rFonts w:hint="eastAsia" w:ascii="Times New Roman" w:hAnsi="Times New Roman"/>
          <w:highlight w:val="none"/>
          <w:lang w:eastAsia="zh-CN"/>
        </w:rPr>
        <w:t>未</w:t>
      </w:r>
      <w:r>
        <w:rPr>
          <w:rFonts w:hint="eastAsia"/>
          <w:lang w:eastAsia="zh-CN"/>
        </w:rPr>
        <w:t>安排</w:t>
      </w:r>
      <w:r>
        <w:rPr>
          <w:rFonts w:hint="eastAsia"/>
        </w:rPr>
        <w:t>非财政拨款车辆购置经费。</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hint="eastAsia" w:ascii="Times New Roman" w:hAnsi="Times New Roman"/>
          <w:highlight w:val="none"/>
        </w:rPr>
        <w:t>20</w:t>
      </w:r>
      <w:r>
        <w:rPr>
          <w:rFonts w:hint="eastAsia" w:ascii="Times New Roman" w:hAnsi="Times New Roman"/>
          <w:highlight w:val="none"/>
          <w:lang w:val="en-US" w:eastAsia="zh-CN"/>
        </w:rPr>
        <w:t>2</w:t>
      </w:r>
      <w:r>
        <w:rPr>
          <w:rFonts w:hint="eastAsia"/>
          <w:highlight w:val="none"/>
          <w:lang w:val="en-US" w:eastAsia="zh-CN"/>
        </w:rPr>
        <w:t>3</w:t>
      </w:r>
      <w:r>
        <w:rPr>
          <w:rFonts w:hint="eastAsia" w:ascii="Times New Roman" w:hAnsi="Times New Roman"/>
          <w:highlight w:val="none"/>
        </w:rPr>
        <w:t>年部门预算未安排购置车辆及</w:t>
      </w:r>
      <w:r>
        <w:rPr>
          <w:rFonts w:hint="eastAsia" w:ascii="Times New Roman" w:hAnsi="Times New Roman"/>
          <w:highlight w:val="none"/>
          <w:lang w:eastAsia="zh-CN"/>
        </w:rPr>
        <w:t>部门</w:t>
      </w:r>
      <w:r>
        <w:rPr>
          <w:rFonts w:hint="eastAsia" w:ascii="Times New Roman" w:hAnsi="Times New Roman"/>
          <w:highlight w:val="none"/>
        </w:rPr>
        <w:t>价值</w:t>
      </w:r>
      <w:r>
        <w:rPr>
          <w:rFonts w:hint="eastAsia" w:ascii="Times New Roman" w:hAnsi="Times New Roman"/>
          <w:highlight w:val="none"/>
          <w:lang w:val="en-US" w:eastAsia="zh-CN"/>
        </w:rPr>
        <w:t>1</w:t>
      </w:r>
      <w:r>
        <w:rPr>
          <w:rFonts w:hint="eastAsia" w:ascii="Times New Roman" w:hAnsi="Times New Roman"/>
          <w:highlight w:val="none"/>
        </w:rPr>
        <w:t>00万元以上大型设备。</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textAlignment w:val="auto"/>
        <w:rPr>
          <w:rFonts w:hint="eastAsia" w:ascii="Times New Roman" w:hAnsi="Times New Roman" w:eastAsia="楷体_GB2312"/>
          <w:b/>
          <w:highlight w:val="none"/>
        </w:rPr>
      </w:pPr>
      <w:r>
        <w:rPr>
          <w:rFonts w:hint="eastAsia" w:ascii="Times New Roman" w:hAnsi="Times New Roman" w:eastAsia="楷体_GB2312"/>
          <w:b/>
          <w:highlight w:val="none"/>
        </w:rPr>
        <w:t>（四）</w:t>
      </w:r>
      <w:r>
        <w:rPr>
          <w:rFonts w:hint="eastAsia" w:ascii="Times New Roman" w:hAnsi="Times New Roman" w:eastAsia="楷体_GB2312"/>
          <w:b/>
          <w:highlight w:val="none"/>
          <w:lang w:val="en-US" w:eastAsia="zh-CN"/>
        </w:rPr>
        <w:t>预算绩效</w:t>
      </w:r>
      <w:r>
        <w:rPr>
          <w:rFonts w:hint="eastAsia" w:ascii="Times New Roman" w:hAnsi="Times New Roman" w:eastAsia="楷体_GB2312"/>
          <w:b/>
          <w:highlight w:val="none"/>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202</w:t>
      </w:r>
      <w:r>
        <w:rPr>
          <w:rFonts w:hint="eastAsia" w:cs="仿宋_GB2312"/>
          <w:sz w:val="32"/>
          <w:szCs w:val="32"/>
          <w:highlight w:val="none"/>
          <w:lang w:val="en-US" w:eastAsia="zh-CN"/>
        </w:rPr>
        <w:t>3</w:t>
      </w:r>
      <w:r>
        <w:rPr>
          <w:rFonts w:hint="eastAsia" w:ascii="Times New Roman" w:hAnsi="Times New Roman" w:eastAsia="仿宋_GB2312" w:cs="仿宋_GB2312"/>
          <w:sz w:val="32"/>
          <w:szCs w:val="32"/>
          <w:highlight w:val="none"/>
          <w:lang w:val="en-US" w:eastAsia="zh-CN"/>
        </w:rPr>
        <w:t>年</w:t>
      </w:r>
      <w:r>
        <w:rPr>
          <w:rFonts w:hint="eastAsia"/>
        </w:rPr>
        <w:t>江油市人民检察院</w:t>
      </w:r>
      <w:r>
        <w:rPr>
          <w:rFonts w:hint="eastAsia" w:ascii="Times New Roman" w:hAnsi="Times New Roman" w:eastAsia="仿宋_GB2312" w:cs="仿宋_GB2312"/>
          <w:sz w:val="32"/>
          <w:szCs w:val="32"/>
          <w:highlight w:val="none"/>
          <w:lang w:val="en-US" w:eastAsia="zh-CN"/>
        </w:rPr>
        <w:t>按要求编制了部门整体绩效目标和项目预算绩效目标。开展绩效目标管理的项目</w:t>
      </w:r>
      <w:r>
        <w:rPr>
          <w:rFonts w:hint="eastAsia" w:ascii="Times New Roman" w:hAnsi="Times New Roman"/>
          <w:highlight w:val="none"/>
          <w:lang w:val="en-US" w:eastAsia="zh-CN"/>
        </w:rPr>
        <w:t>2</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highlight w:val="none"/>
          <w:lang w:val="en-US" w:eastAsia="zh-CN"/>
        </w:rPr>
        <w:t>1</w:t>
      </w:r>
      <w:r>
        <w:rPr>
          <w:rFonts w:hint="eastAsia" w:ascii="Times New Roman" w:hAnsi="Times New Roman"/>
          <w:highlight w:val="none"/>
          <w:lang w:val="en-US" w:eastAsia="zh-CN"/>
        </w:rPr>
        <w:t>76</w:t>
      </w:r>
      <w:r>
        <w:rPr>
          <w:rFonts w:hint="eastAsia" w:ascii="Times New Roman" w:hAnsi="Times New Roman" w:eastAsia="仿宋_GB2312" w:cs="仿宋_GB2312"/>
          <w:sz w:val="32"/>
          <w:szCs w:val="32"/>
          <w:highlight w:val="none"/>
          <w:lang w:eastAsia="zh-CN"/>
        </w:rPr>
        <w:t>万元，所有</w:t>
      </w:r>
      <w:r>
        <w:rPr>
          <w:rFonts w:hint="eastAsia"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eastAsia="zh-CN"/>
        </w:rPr>
        <w:t>均</w:t>
      </w:r>
      <w:r>
        <w:rPr>
          <w:rFonts w:hint="eastAsia" w:ascii="Times New Roman" w:hAnsi="Times New Roman" w:eastAsia="仿宋_GB2312" w:cs="仿宋_GB2312"/>
          <w:sz w:val="32"/>
          <w:szCs w:val="32"/>
          <w:highlight w:val="none"/>
        </w:rPr>
        <w:t>按要求编制了绩效目标</w:t>
      </w:r>
      <w:r>
        <w:rPr>
          <w:rFonts w:hint="eastAsia" w:ascii="Times New Roman" w:hAnsi="Times New Roman" w:eastAsia="仿宋_GB2312" w:cs="仿宋_GB2312"/>
          <w:sz w:val="32"/>
          <w:szCs w:val="32"/>
          <w:highlight w:val="none"/>
          <w:lang w:eastAsia="zh-CN"/>
        </w:rPr>
        <w:t>。其中：特定目标类项目</w:t>
      </w:r>
      <w:r>
        <w:rPr>
          <w:rFonts w:hint="eastAsia" w:ascii="Times New Roman" w:hAnsi="Times New Roman"/>
          <w:highlight w:val="none"/>
          <w:lang w:val="en-US" w:eastAsia="zh-CN"/>
        </w:rPr>
        <w:t>2</w:t>
      </w:r>
      <w:r>
        <w:rPr>
          <w:rFonts w:hint="eastAsia" w:ascii="Times New Roman" w:hAnsi="Times New Roman" w:eastAsia="仿宋_GB2312" w:cs="仿宋_GB2312"/>
          <w:sz w:val="32"/>
          <w:szCs w:val="32"/>
          <w:highlight w:val="none"/>
          <w:lang w:eastAsia="zh-CN"/>
        </w:rPr>
        <w:t>个</w:t>
      </w:r>
      <w:r>
        <w:rPr>
          <w:rFonts w:hint="eastAsia" w:ascii="Times New Roman" w:hAnsi="Times New Roman"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涉及预算</w:t>
      </w:r>
      <w:r>
        <w:rPr>
          <w:rFonts w:hint="eastAsia" w:ascii="Times New Roman" w:hAnsi="Times New Roman"/>
          <w:highlight w:val="none"/>
          <w:lang w:val="en-US" w:eastAsia="zh-CN"/>
        </w:rPr>
        <w:t>1</w:t>
      </w:r>
      <w:r>
        <w:rPr>
          <w:rFonts w:hint="eastAsia" w:ascii="Times New Roman" w:hAnsi="Times New Roman"/>
          <w:highlight w:val="none"/>
          <w:lang w:val="en-US" w:eastAsia="zh-CN"/>
        </w:rPr>
        <w:t>76</w:t>
      </w:r>
      <w:r>
        <w:rPr>
          <w:rFonts w:hint="eastAsia" w:ascii="Times New Roman" w:hAnsi="Times New Roman" w:eastAsia="仿宋_GB2312" w:cs="仿宋_GB2312"/>
          <w:sz w:val="32"/>
          <w:szCs w:val="32"/>
          <w:highlight w:val="none"/>
          <w:lang w:eastAsia="zh-CN"/>
        </w:rPr>
        <w:t>万元</w:t>
      </w:r>
      <w:r>
        <w:rPr>
          <w:rFonts w:hint="eastAsia" w:ascii="Times New Roman" w:hAnsi="Times New Roman" w:eastAsia="仿宋_GB2312" w:cs="仿宋_GB2312"/>
          <w:sz w:val="32"/>
          <w:szCs w:val="32"/>
          <w:highlight w:val="none"/>
          <w:lang w:val="en-US" w:eastAsia="zh-CN"/>
        </w:rPr>
        <w:t>。</w:t>
      </w: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2"/>
        <w:rPr>
          <w:rFonts w:hint="eastAsia" w:ascii="Times New Roman" w:hAnsi="Times New Roman" w:eastAsia="黑体"/>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第四部分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9" w:type="default"/>
          <w:pgSz w:w="11906" w:h="16838"/>
          <w:pgMar w:top="2098" w:right="1474" w:bottom="1871" w:left="1587"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1.财政拨款收入：指市级财政当年拨付的资金。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2.事业收入：指事业单位开展专业业务活动及辅助活动所取得的收入。如…（二级预算单位事业收入情况）等。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3.其他收入：指除上述“财政拨款收入”、“事业收入（专户收入）”、“经营收入”等以外的收入。主要是…（收入类型）等。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4.基本支出：指为保障机构正常运转、完成日常工作任务而发生的人员支出和公用支出。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5.项目支出：指在基本支出之外为完成特定行政任务和事业发展目标所发生的支出。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2"/>
        <w:rPr>
          <w:rFonts w:hint="default"/>
          <w:lang w:val="en-US"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pStyle w:val="2"/>
        <w:rPr>
          <w:rFonts w:hint="eastAsia" w:ascii="Times New Roman" w:hAnsi="Times New Roman" w:eastAsia="方正小标宋简体"/>
          <w:sz w:val="32"/>
          <w:szCs w:val="32"/>
          <w:lang w:eastAsia="zh-CN"/>
        </w:rPr>
      </w:pPr>
    </w:p>
    <w:p>
      <w:pPr>
        <w:pStyle w:val="2"/>
        <w:rPr>
          <w:rFonts w:hint="eastAsia" w:ascii="Times New Roman" w:hAnsi="Times New Roman" w:eastAsia="方正小标宋简体"/>
          <w:sz w:val="32"/>
          <w:szCs w:val="32"/>
          <w:lang w:eastAsia="zh-CN"/>
        </w:rPr>
      </w:pPr>
    </w:p>
    <w:p>
      <w:pPr>
        <w:pStyle w:val="2"/>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spacing w:beforeLines="0" w:line="560" w:lineRule="exact"/>
        <w:jc w:val="both"/>
        <w:rPr>
          <w:rFonts w:hint="eastAsia" w:ascii="Times New Roman" w:hAnsi="Times New Roman" w:eastAsia="方正小标宋简体"/>
          <w:sz w:val="32"/>
          <w:szCs w:val="32"/>
          <w:lang w:eastAsia="zh-CN"/>
        </w:rPr>
      </w:pPr>
    </w:p>
    <w:p>
      <w:pPr>
        <w:pStyle w:val="2"/>
        <w:rPr>
          <w:rFonts w:hint="eastAsia" w:ascii="Times New Roman" w:hAnsi="Times New Roman" w:eastAsia="方正小标宋简体"/>
          <w:sz w:val="32"/>
          <w:szCs w:val="32"/>
          <w:lang w:eastAsia="zh-CN"/>
        </w:rPr>
      </w:pPr>
    </w:p>
    <w:p>
      <w:pPr>
        <w:pStyle w:val="2"/>
        <w:rPr>
          <w:rFonts w:hint="eastAsia" w:ascii="Times New Roman" w:hAnsi="Times New Roman" w:eastAsia="方正小标宋简体"/>
          <w:sz w:val="32"/>
          <w:szCs w:val="32"/>
          <w:lang w:eastAsia="zh-CN"/>
        </w:rPr>
      </w:pPr>
    </w:p>
    <w:p>
      <w:bookmarkStart w:id="0" w:name="_GoBack"/>
      <w:bookmarkEnd w:id="0"/>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4" o:spid="_x0000_s103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6" o:spid="_x0000_s103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7" o:spid="_x0000_s103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8" o:spid="_x0000_s103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9" o:spid="_x0000_s103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 o:spid="_x0000_s1032" o:spt="202" type="#_x0000_t202" style="position:absolute;left:0pt;margin-top:0pt;height:18.15pt;width:14.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">
          <v:path/>
          <v:fill on="f" focussize="0,0"/>
          <v:stroke on="f"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8DC6C"/>
    <w:multiLevelType w:val="singleLevel"/>
    <w:tmpl w:val="EBE8DC6C"/>
    <w:lvl w:ilvl="0" w:tentative="0">
      <w:start w:val="1"/>
      <w:numFmt w:val="chineseCounting"/>
      <w:suff w:val="nothing"/>
      <w:lvlText w:val="%1、"/>
      <w:lvlJc w:val="left"/>
      <w:pPr>
        <w:tabs>
          <w:tab w:val="left" w:pos="0"/>
        </w:tabs>
        <w:ind w:left="0" w:firstLine="0"/>
      </w:pPr>
      <w:rPr>
        <w:rFonts w:hint="eastAsia"/>
      </w:rPr>
    </w:lvl>
  </w:abstractNum>
  <w:abstractNum w:abstractNumId="1">
    <w:nsid w:val="05A15198"/>
    <w:multiLevelType w:val="singleLevel"/>
    <w:tmpl w:val="05A1519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4MjcxN2QzYjA1ZGYwYmJiMWZmMDUwNmZhNzYxNDcifQ=="/>
  </w:docVars>
  <w:rsids>
    <w:rsidRoot w:val="00F470E3"/>
    <w:rsid w:val="00001DD6"/>
    <w:rsid w:val="0000662A"/>
    <w:rsid w:val="00027374"/>
    <w:rsid w:val="00042EE8"/>
    <w:rsid w:val="000675D2"/>
    <w:rsid w:val="000B1F85"/>
    <w:rsid w:val="000E7473"/>
    <w:rsid w:val="00160496"/>
    <w:rsid w:val="001D1178"/>
    <w:rsid w:val="002266BB"/>
    <w:rsid w:val="002819C2"/>
    <w:rsid w:val="00302A11"/>
    <w:rsid w:val="003446BD"/>
    <w:rsid w:val="00363499"/>
    <w:rsid w:val="00516CAA"/>
    <w:rsid w:val="00545DE6"/>
    <w:rsid w:val="005F7B47"/>
    <w:rsid w:val="00625F5D"/>
    <w:rsid w:val="00682559"/>
    <w:rsid w:val="00693F53"/>
    <w:rsid w:val="00736EFA"/>
    <w:rsid w:val="0076348D"/>
    <w:rsid w:val="0078373D"/>
    <w:rsid w:val="00791666"/>
    <w:rsid w:val="00836ADF"/>
    <w:rsid w:val="00A04CA1"/>
    <w:rsid w:val="00A30942"/>
    <w:rsid w:val="00A42C33"/>
    <w:rsid w:val="00B04AC8"/>
    <w:rsid w:val="00B31407"/>
    <w:rsid w:val="00BF0541"/>
    <w:rsid w:val="00CA4D67"/>
    <w:rsid w:val="00CE4B45"/>
    <w:rsid w:val="00D41CDC"/>
    <w:rsid w:val="00EC171E"/>
    <w:rsid w:val="00EE705E"/>
    <w:rsid w:val="00EE784F"/>
    <w:rsid w:val="00EF4957"/>
    <w:rsid w:val="00F470E3"/>
    <w:rsid w:val="00F74677"/>
    <w:rsid w:val="00FB6132"/>
    <w:rsid w:val="00FE3084"/>
    <w:rsid w:val="0A000D86"/>
    <w:rsid w:val="0B143B65"/>
    <w:rsid w:val="0B25158A"/>
    <w:rsid w:val="111F1DEA"/>
    <w:rsid w:val="156E24E5"/>
    <w:rsid w:val="16D558D8"/>
    <w:rsid w:val="1B192A19"/>
    <w:rsid w:val="39996B1C"/>
    <w:rsid w:val="3C424C00"/>
    <w:rsid w:val="3D6E364D"/>
    <w:rsid w:val="5809431F"/>
    <w:rsid w:val="60044924"/>
    <w:rsid w:val="635449BB"/>
    <w:rsid w:val="658D2AFF"/>
    <w:rsid w:val="65D40990"/>
    <w:rsid w:val="66F66782"/>
    <w:rsid w:val="759A0109"/>
    <w:rsid w:val="775F5544"/>
    <w:rsid w:val="786E68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styleId="3">
    <w:name w:val="Body Text"/>
    <w:basedOn w:val="1"/>
    <w:link w:val="11"/>
    <w:qFormat/>
    <w:uiPriority w:val="0"/>
    <w:pPr>
      <w:spacing w:beforeLines="30"/>
    </w:pPr>
    <w:rPr>
      <w:rFonts w:ascii="仿宋_GB2312"/>
      <w:sz w:val="30"/>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rFonts w:eastAsia="宋体"/>
      <w:b/>
      <w:sz w:val="21"/>
      <w:szCs w:val="21"/>
    </w:rPr>
  </w:style>
  <w:style w:type="character" w:customStyle="1" w:styleId="11">
    <w:name w:val="正文文本 字符"/>
    <w:basedOn w:val="9"/>
    <w:link w:val="3"/>
    <w:qFormat/>
    <w:uiPriority w:val="0"/>
    <w:rPr>
      <w:rFonts w:ascii="仿宋_GB2312" w:hAnsi="Times New Roman" w:eastAsia="仿宋_GB2312" w:cs="Times New Roman"/>
      <w:sz w:val="30"/>
      <w:szCs w:val="32"/>
    </w:rPr>
  </w:style>
  <w:style w:type="character" w:customStyle="1" w:styleId="12">
    <w:name w:val="页脚 字符"/>
    <w:basedOn w:val="9"/>
    <w:link w:val="4"/>
    <w:uiPriority w:val="0"/>
    <w:rPr>
      <w:rFonts w:ascii="Times New Roman" w:hAnsi="Times New Roman" w:eastAsia="仿宋_GB2312" w:cs="Times New Roman"/>
      <w:sz w:val="18"/>
      <w:szCs w:val="18"/>
    </w:rPr>
  </w:style>
  <w:style w:type="paragraph" w:customStyle="1" w:styleId="13">
    <w:name w:val="Char"/>
    <w:basedOn w:val="1"/>
    <w:qFormat/>
    <w:uiPriority w:val="0"/>
    <w:rPr>
      <w:rFonts w:eastAsia="宋体"/>
      <w:sz w:val="21"/>
      <w:szCs w:val="21"/>
    </w:rPr>
  </w:style>
  <w:style w:type="character" w:customStyle="1" w:styleId="14">
    <w:name w:val="页眉 字符"/>
    <w:basedOn w:val="9"/>
    <w:link w:val="5"/>
    <w:semiHidden/>
    <w:uiPriority w:val="99"/>
    <w:rPr>
      <w:rFonts w:ascii="Times New Roman" w:hAnsi="Times New Roman" w:eastAsia="仿宋_GB2312" w:cs="Times New Roman"/>
      <w:sz w:val="18"/>
      <w:szCs w:val="18"/>
    </w:rPr>
  </w:style>
  <w:style w:type="paragraph" w:customStyle="1" w:styleId="15">
    <w:name w:val=" Char"/>
    <w:basedOn w:val="1"/>
    <w:qFormat/>
    <w:uiPriority w:val="0"/>
    <w:rPr>
      <w:rFonts w:eastAsia="宋体"/>
      <w:sz w:val="21"/>
      <w:szCs w:val="21"/>
    </w:rPr>
  </w:style>
  <w:style w:type="character" w:customStyle="1" w:styleId="16">
    <w:name w:val="font3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4153</Words>
  <Characters>4455</Characters>
  <Lines>34</Lines>
  <Paragraphs>9</Paragraphs>
  <TotalTime>1</TotalTime>
  <ScaleCrop>false</ScaleCrop>
  <LinksUpToDate>false</LinksUpToDate>
  <CharactersWithSpaces>4476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2022-03-28T14:26:00Z</dcterms:created>
  <dc:creator>正梁</dc:creator>
  <cp:lastModifiedBy>狗粮</cp:lastModifiedBy>
  <dcterms:modified xsi:type="dcterms:W3CDTF">2023-02-08T07:22:09Z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287B2767DD864E039FA7B453969BE57D</vt:lpwstr>
  </property>
</Properties>
</file>